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69" w:rsidRPr="00907B2F" w:rsidRDefault="00633769" w:rsidP="00633769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  <w:bookmarkStart w:id="0" w:name="_GoBack"/>
      <w:bookmarkEnd w:id="0"/>
    </w:p>
    <w:p w:rsidR="00633769" w:rsidRPr="00907B2F" w:rsidRDefault="00633769" w:rsidP="00633769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</w:p>
    <w:p w:rsidR="00633769" w:rsidRPr="00907B2F" w:rsidRDefault="00633769" w:rsidP="00633769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sz w:val="22"/>
          <w:szCs w:val="22"/>
          <w:lang w:val="sr-Cyrl-RS"/>
        </w:rPr>
        <w:t>МИНИСТАРСТВО УНУТРАШЊИХ ПОСЛОВА</w:t>
      </w:r>
    </w:p>
    <w:p w:rsidR="00633769" w:rsidRPr="00907B2F" w:rsidRDefault="00633769" w:rsidP="00633769">
      <w:pPr>
        <w:tabs>
          <w:tab w:val="left" w:pos="3750"/>
          <w:tab w:val="left" w:pos="7275"/>
        </w:tabs>
        <w:rPr>
          <w:rFonts w:ascii="Book Antiqua" w:hAnsi="Book Antiqua"/>
          <w:b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sz w:val="22"/>
          <w:szCs w:val="22"/>
          <w:lang w:val="sr-Cyrl-RS"/>
        </w:rPr>
        <w:t xml:space="preserve">                                   </w:t>
      </w:r>
    </w:p>
    <w:p w:rsidR="00633769" w:rsidRPr="00907B2F" w:rsidRDefault="00633769" w:rsidP="00633769">
      <w:pPr>
        <w:tabs>
          <w:tab w:val="left" w:pos="3540"/>
          <w:tab w:val="left" w:pos="3750"/>
          <w:tab w:val="left" w:pos="7275"/>
        </w:tabs>
        <w:jc w:val="right"/>
        <w:rPr>
          <w:rFonts w:ascii="Book Antiqua" w:hAnsi="Book Antiqua"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bCs/>
          <w:color w:val="222222"/>
          <w:sz w:val="22"/>
          <w:szCs w:val="22"/>
        </w:rPr>
        <w:tab/>
      </w:r>
      <w:r w:rsidRPr="00907B2F">
        <w:rPr>
          <w:rFonts w:ascii="Book Antiqua" w:hAnsi="Book Antiqua"/>
          <w:b/>
          <w:bCs/>
          <w:color w:val="222222"/>
          <w:sz w:val="22"/>
          <w:szCs w:val="22"/>
        </w:rPr>
        <w:tab/>
      </w:r>
      <w:r w:rsidRPr="00907B2F">
        <w:rPr>
          <w:rFonts w:ascii="Book Antiqua" w:hAnsi="Book Antiqua"/>
          <w:b/>
          <w:bCs/>
          <w:color w:val="222222"/>
          <w:sz w:val="22"/>
          <w:szCs w:val="22"/>
        </w:rPr>
        <w:tab/>
      </w:r>
      <w:r w:rsidR="00761E23" w:rsidRPr="00907B2F">
        <w:rPr>
          <w:rFonts w:ascii="Book Antiqua" w:hAnsi="Book Antiqua"/>
          <w:bCs/>
          <w:color w:val="222222"/>
          <w:sz w:val="22"/>
          <w:szCs w:val="22"/>
        </w:rPr>
        <w:t>kabinet@mup.gov.rs</w:t>
      </w:r>
    </w:p>
    <w:p w:rsidR="00633769" w:rsidRPr="00907B2F" w:rsidRDefault="00907B2F" w:rsidP="00907B2F">
      <w:pPr>
        <w:tabs>
          <w:tab w:val="left" w:pos="3540"/>
          <w:tab w:val="left" w:pos="3750"/>
          <w:tab w:val="left" w:pos="7275"/>
        </w:tabs>
        <w:rPr>
          <w:rFonts w:ascii="Book Antiqua" w:hAnsi="Book Antiqua"/>
          <w:b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sz w:val="22"/>
          <w:szCs w:val="22"/>
          <w:lang w:val="sr-Cyrl-RS"/>
        </w:rPr>
        <w:tab/>
      </w:r>
    </w:p>
    <w:p w:rsidR="00633769" w:rsidRPr="00907B2F" w:rsidRDefault="00633769" w:rsidP="00633769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</w:p>
    <w:p w:rsidR="00761E23" w:rsidRPr="00907B2F" w:rsidRDefault="00761E23" w:rsidP="00761E23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  <w:r w:rsidRPr="00907B2F">
        <w:rPr>
          <w:rFonts w:ascii="Book Antiqua" w:hAnsi="Book Antiqua"/>
          <w:sz w:val="22"/>
          <w:szCs w:val="22"/>
          <w:lang w:val="sr-Cyrl-RS"/>
        </w:rPr>
        <w:t xml:space="preserve">На  основу члана </w:t>
      </w:r>
      <w:r w:rsidRPr="00907B2F">
        <w:rPr>
          <w:rFonts w:ascii="Book Antiqua" w:hAnsi="Book Antiqua"/>
          <w:sz w:val="22"/>
          <w:szCs w:val="22"/>
          <w:lang w:val="sr-Latn-RS"/>
        </w:rPr>
        <w:t>21</w:t>
      </w:r>
      <w:r w:rsidRPr="00907B2F">
        <w:rPr>
          <w:rFonts w:ascii="Book Antiqua" w:hAnsi="Book Antiqua"/>
          <w:sz w:val="22"/>
          <w:szCs w:val="22"/>
          <w:lang w:val="sr-Cyrl-RS"/>
        </w:rPr>
        <w:t xml:space="preserve">. став </w:t>
      </w:r>
      <w:r w:rsidRPr="00907B2F">
        <w:rPr>
          <w:rFonts w:ascii="Book Antiqua" w:hAnsi="Book Antiqua"/>
          <w:sz w:val="22"/>
          <w:szCs w:val="22"/>
          <w:lang w:val="sr-Latn-RS"/>
        </w:rPr>
        <w:t>1</w:t>
      </w:r>
      <w:r w:rsidRPr="00907B2F">
        <w:rPr>
          <w:rFonts w:ascii="Book Antiqua" w:hAnsi="Book Antiqua"/>
          <w:sz w:val="22"/>
          <w:szCs w:val="22"/>
          <w:lang w:val="sr-Cyrl-RS"/>
        </w:rPr>
        <w:t>. Закона о Заштитнику грађана („Службени гласник РС“, бр</w:t>
      </w:r>
      <w:r w:rsidRPr="00907B2F">
        <w:rPr>
          <w:rFonts w:ascii="Book Antiqua" w:hAnsi="Book Antiqua"/>
          <w:sz w:val="22"/>
          <w:szCs w:val="22"/>
          <w:lang w:val="sr-Latn-RS"/>
        </w:rPr>
        <w:t>oj 105/2021</w:t>
      </w:r>
      <w:r w:rsidRPr="00907B2F">
        <w:rPr>
          <w:rFonts w:ascii="Book Antiqua" w:hAnsi="Book Antiqua"/>
          <w:sz w:val="22"/>
          <w:szCs w:val="22"/>
          <w:lang w:val="sr-Cyrl-RS"/>
        </w:rPr>
        <w:t xml:space="preserve">), Заштитник грађана је са становишта своје законом утврђене надлежности, размотрио План заштите деце у уличној ситуацији у Републици Србији од насиља, занемаривања и искоришћавања, који је Министарство унутрашњих послова доставило на мишљење актом 01 број: 9097/21-13 </w:t>
      </w:r>
      <w:proofErr w:type="spellStart"/>
      <w:r w:rsidRPr="00907B2F">
        <w:rPr>
          <w:rFonts w:ascii="Book Antiqua" w:hAnsi="Book Antiqua"/>
          <w:sz w:val="22"/>
          <w:szCs w:val="22"/>
          <w:lang w:val="sr-Cyrl-RS"/>
        </w:rPr>
        <w:t>oд</w:t>
      </w:r>
      <w:proofErr w:type="spellEnd"/>
      <w:r w:rsidRPr="00907B2F">
        <w:rPr>
          <w:rFonts w:ascii="Book Antiqua" w:hAnsi="Book Antiqua"/>
          <w:sz w:val="22"/>
          <w:szCs w:val="22"/>
          <w:lang w:val="sr-Cyrl-RS"/>
        </w:rPr>
        <w:t xml:space="preserve"> 18. 4. 2022. године и даје следеће</w:t>
      </w:r>
    </w:p>
    <w:p w:rsidR="00633769" w:rsidRPr="00907B2F" w:rsidRDefault="00633769" w:rsidP="00633769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Latn-RS"/>
        </w:rPr>
      </w:pPr>
    </w:p>
    <w:p w:rsidR="00633769" w:rsidRPr="00907B2F" w:rsidRDefault="00633769" w:rsidP="00633769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</w:p>
    <w:p w:rsidR="00962E6B" w:rsidRPr="00907B2F" w:rsidRDefault="00633769" w:rsidP="00962E6B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sz w:val="22"/>
          <w:szCs w:val="22"/>
          <w:lang w:val="sr-Cyrl-RS"/>
        </w:rPr>
        <w:t>МИШЉЕЊЕ</w:t>
      </w:r>
    </w:p>
    <w:p w:rsidR="00633769" w:rsidRPr="00907B2F" w:rsidRDefault="00633769" w:rsidP="00907B2F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907B2F">
        <w:rPr>
          <w:rFonts w:ascii="Book Antiqua" w:hAnsi="Book Antiqua"/>
          <w:b/>
          <w:sz w:val="22"/>
          <w:szCs w:val="22"/>
          <w:lang w:val="sr-Cyrl-RS"/>
        </w:rPr>
        <w:t>НА</w:t>
      </w:r>
      <w:r w:rsidR="00962E6B" w:rsidRPr="00907B2F">
        <w:rPr>
          <w:rFonts w:ascii="Book Antiqua" w:hAnsi="Book Antiqua"/>
          <w:b/>
          <w:sz w:val="22"/>
          <w:szCs w:val="22"/>
          <w:lang w:val="sr-Cyrl-RS"/>
        </w:rPr>
        <w:t xml:space="preserve"> ПЛАН ЗАШТИТЕ ДЕЦЕ У УЛИЧНОЈ СИТУАЦИЈИ У РЕПУБЛИЦИ СРБИЈИ ОД НАСИЉА, ЗАНЕМАРИВАЊА И ИСКОРИШЋАВАЊА</w:t>
      </w:r>
    </w:p>
    <w:p w:rsidR="00633769" w:rsidRPr="00907B2F" w:rsidRDefault="00633769" w:rsidP="00633769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633769" w:rsidRPr="00907B2F" w:rsidRDefault="00633769" w:rsidP="00633769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907B2F" w:rsidRPr="00907B2F" w:rsidRDefault="00907B2F" w:rsidP="00907B2F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907B2F">
        <w:rPr>
          <w:rFonts w:ascii="Book Antiqua" w:hAnsi="Book Antiqua"/>
          <w:i/>
          <w:sz w:val="22"/>
          <w:szCs w:val="22"/>
          <w:lang w:val="sr-Cyrl-RS"/>
        </w:rPr>
        <w:t>План заштите</w:t>
      </w:r>
      <w:r w:rsidRPr="00907B2F">
        <w:rPr>
          <w:rFonts w:ascii="Book Antiqua" w:hAnsi="Book Antiqua"/>
          <w:sz w:val="22"/>
          <w:szCs w:val="22"/>
          <w:lang w:val="sr-Cyrl-RS"/>
        </w:rPr>
        <w:t xml:space="preserve"> </w:t>
      </w:r>
      <w:r w:rsidRPr="00907B2F">
        <w:rPr>
          <w:rFonts w:ascii="Book Antiqua" w:hAnsi="Book Antiqua"/>
          <w:i/>
          <w:sz w:val="22"/>
          <w:szCs w:val="22"/>
          <w:lang w:val="sr-Cyrl-RS"/>
        </w:rPr>
        <w:t>деце у уличној ситуацији у Републици Србији од насиља, занемаривања и искоришћавања,</w:t>
      </w:r>
      <w:r w:rsidRPr="00907B2F">
        <w:rPr>
          <w:rFonts w:ascii="Book Antiqua" w:hAnsi="Book Antiqua"/>
          <w:sz w:val="22"/>
          <w:szCs w:val="22"/>
          <w:lang w:val="sr-Cyrl-RS"/>
        </w:rPr>
        <w:t xml:space="preserve"> којим су прецизиране обавезе надлежних државних органа и наглашена потреба за </w:t>
      </w:r>
      <w:proofErr w:type="spellStart"/>
      <w:r w:rsidRPr="00907B2F">
        <w:rPr>
          <w:rFonts w:ascii="Book Antiqua" w:hAnsi="Book Antiqua"/>
          <w:sz w:val="22"/>
          <w:szCs w:val="22"/>
          <w:lang w:val="sr-Cyrl-RS"/>
        </w:rPr>
        <w:t>мултисекторском</w:t>
      </w:r>
      <w:proofErr w:type="spellEnd"/>
      <w:r w:rsidRPr="00907B2F">
        <w:rPr>
          <w:rFonts w:ascii="Book Antiqua" w:hAnsi="Book Antiqua"/>
          <w:sz w:val="22"/>
          <w:szCs w:val="22"/>
          <w:lang w:val="sr-Cyrl-RS"/>
        </w:rPr>
        <w:t xml:space="preserve"> сарадњом, један је од неопходних корака на сузбијању и превенцији дечјег </w:t>
      </w:r>
      <w:proofErr w:type="spellStart"/>
      <w:r w:rsidRPr="00907B2F">
        <w:rPr>
          <w:rFonts w:ascii="Book Antiqua" w:hAnsi="Book Antiqua"/>
          <w:sz w:val="22"/>
          <w:szCs w:val="22"/>
          <w:lang w:val="sr-Cyrl-RS"/>
        </w:rPr>
        <w:t>просјачења</w:t>
      </w:r>
      <w:proofErr w:type="spellEnd"/>
      <w:r w:rsidRPr="00907B2F">
        <w:rPr>
          <w:rFonts w:ascii="Book Antiqua" w:hAnsi="Book Antiqua"/>
          <w:sz w:val="22"/>
          <w:szCs w:val="22"/>
          <w:lang w:val="sr-Cyrl-RS"/>
        </w:rPr>
        <w:t xml:space="preserve"> и у складу је са препорукама које је Заштитник грађана у више наврата упућивао  надлежним државним органима.</w:t>
      </w:r>
    </w:p>
    <w:p w:rsidR="00907B2F" w:rsidRPr="00907B2F" w:rsidRDefault="00907B2F" w:rsidP="00907B2F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907B2F" w:rsidRPr="00907B2F" w:rsidRDefault="00907B2F" w:rsidP="00907B2F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907B2F">
        <w:rPr>
          <w:rFonts w:ascii="Book Antiqua" w:hAnsi="Book Antiqua"/>
          <w:sz w:val="22"/>
          <w:szCs w:val="22"/>
          <w:lang w:val="sr-Cyrl-RS"/>
        </w:rPr>
        <w:t xml:space="preserve">Имајући у виду да према Закону о јавном реду и миру </w:t>
      </w:r>
      <w:proofErr w:type="spellStart"/>
      <w:r w:rsidRPr="00907B2F">
        <w:rPr>
          <w:rFonts w:ascii="Book Antiqua" w:hAnsi="Book Antiqua"/>
          <w:i/>
          <w:sz w:val="22"/>
          <w:szCs w:val="22"/>
          <w:lang w:val="sr-Cyrl-RS"/>
        </w:rPr>
        <w:t>Просјачење</w:t>
      </w:r>
      <w:proofErr w:type="spellEnd"/>
      <w:r w:rsidRPr="00907B2F">
        <w:rPr>
          <w:rFonts w:ascii="Book Antiqua" w:hAnsi="Book Antiqua"/>
          <w:sz w:val="22"/>
          <w:szCs w:val="22"/>
          <w:lang w:val="sr-Cyrl-RS"/>
        </w:rPr>
        <w:t xml:space="preserve"> спада у прекршаје, по мишљењу Заштитника грађана неопходно је План заштите допунити на тај начин што би се комунална милиција означила као један од кључних органа у спровођењу активности у оквиру превенције и заштите деце у уличној ситуацији и одредила његова улога у оквиру система </w:t>
      </w:r>
      <w:proofErr w:type="spellStart"/>
      <w:r w:rsidRPr="00907B2F">
        <w:rPr>
          <w:rFonts w:ascii="Book Antiqua" w:hAnsi="Book Antiqua"/>
          <w:sz w:val="22"/>
          <w:szCs w:val="22"/>
          <w:lang w:val="sr-Cyrl-RS"/>
        </w:rPr>
        <w:t>мултисекторске</w:t>
      </w:r>
      <w:proofErr w:type="spellEnd"/>
      <w:r w:rsidRPr="00907B2F">
        <w:rPr>
          <w:rFonts w:ascii="Book Antiqua" w:hAnsi="Book Antiqua"/>
          <w:sz w:val="22"/>
          <w:szCs w:val="22"/>
          <w:lang w:val="sr-Cyrl-RS"/>
        </w:rPr>
        <w:t xml:space="preserve"> сарадње, уз прописивање обавезујућих обука за комуналне милиционаре за рад са децом чији је живот или рад везан за улицу.</w:t>
      </w:r>
    </w:p>
    <w:p w:rsidR="006B049F" w:rsidRPr="00907B2F" w:rsidRDefault="006B049F" w:rsidP="00633769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907B2F" w:rsidRPr="00907B2F" w:rsidRDefault="00633769" w:rsidP="00633769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  <w:r w:rsidRPr="00907B2F">
        <w:rPr>
          <w:rFonts w:ascii="Book Antiqua" w:hAnsi="Book Antiqua"/>
          <w:sz w:val="22"/>
          <w:szCs w:val="22"/>
          <w:lang w:val="sr-Cyrl-RS"/>
        </w:rPr>
        <w:t>С поштовањем,</w:t>
      </w:r>
    </w:p>
    <w:tbl>
      <w:tblPr>
        <w:tblpPr w:leftFromText="180" w:rightFromText="180" w:vertAnchor="text" w:horzAnchor="margin" w:tblpXSpec="right" w:tblpY="138"/>
        <w:tblW w:w="0" w:type="auto"/>
        <w:tblLook w:val="00A0" w:firstRow="1" w:lastRow="0" w:firstColumn="1" w:lastColumn="0" w:noHBand="0" w:noVBand="0"/>
      </w:tblPr>
      <w:tblGrid>
        <w:gridCol w:w="4860"/>
      </w:tblGrid>
      <w:tr w:rsidR="00633769" w:rsidRPr="00907B2F" w:rsidTr="00FF04F3">
        <w:tc>
          <w:tcPr>
            <w:tcW w:w="4860" w:type="dxa"/>
            <w:shd w:val="clear" w:color="auto" w:fill="auto"/>
          </w:tcPr>
          <w:p w:rsidR="00633769" w:rsidRPr="00907B2F" w:rsidRDefault="00633769" w:rsidP="00FF04F3">
            <w:pPr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  <w:r w:rsidRPr="00907B2F">
              <w:rPr>
                <w:rFonts w:ascii="Book Antiqua" w:hAnsi="Book Antiqua"/>
                <w:sz w:val="22"/>
                <w:szCs w:val="22"/>
                <w:lang w:val="sr-Cyrl-RS"/>
              </w:rPr>
              <w:t>ЗАШТИТНИК ГРАЂАНА</w:t>
            </w:r>
          </w:p>
          <w:p w:rsidR="00633769" w:rsidRPr="00907B2F" w:rsidRDefault="00633769" w:rsidP="00FF04F3">
            <w:pPr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</w:p>
        </w:tc>
      </w:tr>
      <w:tr w:rsidR="00633769" w:rsidRPr="00907B2F" w:rsidTr="00FF04F3">
        <w:tc>
          <w:tcPr>
            <w:tcW w:w="4860" w:type="dxa"/>
            <w:shd w:val="clear" w:color="auto" w:fill="auto"/>
          </w:tcPr>
          <w:p w:rsidR="00633769" w:rsidRPr="00907B2F" w:rsidRDefault="00633769" w:rsidP="00FF04F3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  <w:p w:rsidR="00633769" w:rsidRPr="00907B2F" w:rsidRDefault="00633769" w:rsidP="00FF04F3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  <w:p w:rsidR="00633769" w:rsidRPr="00907B2F" w:rsidRDefault="00633769" w:rsidP="00FF04F3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</w:tc>
      </w:tr>
      <w:tr w:rsidR="00633769" w:rsidRPr="00907B2F" w:rsidTr="00FF04F3">
        <w:tc>
          <w:tcPr>
            <w:tcW w:w="4860" w:type="dxa"/>
            <w:shd w:val="clear" w:color="auto" w:fill="auto"/>
          </w:tcPr>
          <w:p w:rsidR="00633769" w:rsidRPr="00907B2F" w:rsidRDefault="00633769" w:rsidP="00FF04F3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  <w:r w:rsidRPr="00907B2F">
              <w:rPr>
                <w:rFonts w:ascii="Book Antiqua" w:hAnsi="Book Antiqua"/>
                <w:sz w:val="22"/>
                <w:szCs w:val="22"/>
                <w:lang w:val="sr-Cyrl-RS"/>
              </w:rPr>
              <w:t>мр Зоран Пашалић</w:t>
            </w:r>
          </w:p>
        </w:tc>
      </w:tr>
    </w:tbl>
    <w:p w:rsidR="00633769" w:rsidRPr="00907B2F" w:rsidRDefault="00633769" w:rsidP="00633769">
      <w:pPr>
        <w:jc w:val="both"/>
        <w:rPr>
          <w:rFonts w:ascii="Book Antiqua" w:hAnsi="Book Antiqua"/>
          <w:color w:val="000000"/>
          <w:sz w:val="22"/>
          <w:szCs w:val="22"/>
          <w:lang w:val="sr-Cyrl-RS"/>
        </w:rPr>
      </w:pPr>
    </w:p>
    <w:p w:rsidR="00633769" w:rsidRPr="00907B2F" w:rsidRDefault="00633769" w:rsidP="00633769">
      <w:pPr>
        <w:jc w:val="both"/>
        <w:rPr>
          <w:rFonts w:ascii="Book Antiqua" w:hAnsi="Book Antiqua"/>
          <w:color w:val="000000"/>
          <w:sz w:val="22"/>
          <w:szCs w:val="22"/>
          <w:lang w:val="sr-Cyrl-RS"/>
        </w:rPr>
      </w:pPr>
    </w:p>
    <w:p w:rsidR="00633769" w:rsidRPr="00907B2F" w:rsidRDefault="00633769" w:rsidP="00633769">
      <w:pPr>
        <w:rPr>
          <w:rFonts w:ascii="Book Antiqua" w:hAnsi="Book Antiqua"/>
          <w:sz w:val="22"/>
          <w:szCs w:val="22"/>
          <w:lang w:val="sr-Cyrl-RS"/>
        </w:rPr>
      </w:pPr>
    </w:p>
    <w:p w:rsidR="00633769" w:rsidRPr="00907B2F" w:rsidRDefault="00633769" w:rsidP="00633769">
      <w:pPr>
        <w:rPr>
          <w:rFonts w:ascii="Book Antiqua" w:hAnsi="Book Antiqua"/>
          <w:sz w:val="22"/>
          <w:szCs w:val="22"/>
          <w:lang w:val="sr-Cyrl-RS"/>
        </w:rPr>
      </w:pPr>
    </w:p>
    <w:p w:rsidR="00633769" w:rsidRPr="00907B2F" w:rsidRDefault="00633769" w:rsidP="00633769">
      <w:pPr>
        <w:rPr>
          <w:rFonts w:ascii="Book Antiqua" w:hAnsi="Book Antiqua"/>
          <w:sz w:val="22"/>
          <w:szCs w:val="22"/>
        </w:rPr>
      </w:pPr>
    </w:p>
    <w:p w:rsidR="00633769" w:rsidRPr="00907B2F" w:rsidRDefault="00633769" w:rsidP="00633769">
      <w:pPr>
        <w:rPr>
          <w:rFonts w:ascii="Book Antiqua" w:hAnsi="Book Antiqua"/>
          <w:sz w:val="22"/>
          <w:szCs w:val="22"/>
        </w:rPr>
      </w:pPr>
    </w:p>
    <w:p w:rsidR="00633769" w:rsidRPr="00907B2F" w:rsidRDefault="00633769" w:rsidP="00633769">
      <w:pPr>
        <w:rPr>
          <w:rFonts w:ascii="Book Antiqua" w:hAnsi="Book Antiqua"/>
          <w:sz w:val="22"/>
          <w:szCs w:val="22"/>
        </w:rPr>
      </w:pPr>
    </w:p>
    <w:p w:rsidR="00633769" w:rsidRPr="00907B2F" w:rsidRDefault="00633769" w:rsidP="00633769">
      <w:pPr>
        <w:jc w:val="right"/>
        <w:rPr>
          <w:rFonts w:ascii="Book Antiqua" w:hAnsi="Book Antiqua"/>
          <w:i/>
          <w:sz w:val="22"/>
          <w:szCs w:val="22"/>
          <w:lang w:val="sr-Cyrl-RS"/>
        </w:rPr>
      </w:pPr>
    </w:p>
    <w:p w:rsidR="00F265D2" w:rsidRPr="00907B2F" w:rsidRDefault="00F265D2" w:rsidP="00FD2B5D">
      <w:pPr>
        <w:rPr>
          <w:rFonts w:ascii="Book Antiqua" w:hAnsi="Book Antiqua"/>
          <w:sz w:val="22"/>
          <w:szCs w:val="22"/>
        </w:rPr>
      </w:pPr>
    </w:p>
    <w:sectPr w:rsidR="00F265D2" w:rsidRPr="00907B2F" w:rsidSect="003343CB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5" w:rsidRDefault="00751D05">
      <w:r>
        <w:separator/>
      </w:r>
    </w:p>
  </w:endnote>
  <w:endnote w:type="continuationSeparator" w:id="0">
    <w:p w:rsidR="00751D05" w:rsidRDefault="007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Pr="006E1454" w:rsidRDefault="00312ADF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 xml:space="preserve">0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9804E6" w:rsidRDefault="00312ADF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proofErr w:type="spellStart"/>
    <w:r w:rsidRPr="006E1454">
      <w:rPr>
        <w:rFonts w:ascii="Arial" w:hAnsi="Arial" w:cs="Arial"/>
        <w:color w:val="4D4D4D"/>
        <w:sz w:val="20"/>
        <w:szCs w:val="20"/>
      </w:rPr>
      <w:t>Телефон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 xml:space="preserve">e-mail: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Pr="006E1454" w:rsidRDefault="00312ADF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 xml:space="preserve">0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0063C9" w:rsidRDefault="00312ADF" w:rsidP="000063C9">
    <w:pPr>
      <w:pStyle w:val="Footer"/>
      <w:jc w:val="center"/>
      <w:rPr>
        <w:rFonts w:ascii="Arial" w:hAnsi="Arial" w:cs="Arial"/>
        <w:color w:val="4D4D4D"/>
        <w:sz w:val="20"/>
        <w:szCs w:val="20"/>
        <w:lang w:val="en-US"/>
      </w:rPr>
    </w:pPr>
    <w:proofErr w:type="spellStart"/>
    <w:r w:rsidRPr="006E1454">
      <w:rPr>
        <w:rFonts w:ascii="Arial" w:hAnsi="Arial" w:cs="Arial"/>
        <w:color w:val="4D4D4D"/>
        <w:sz w:val="20"/>
        <w:szCs w:val="20"/>
      </w:rPr>
      <w:t>Телефон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 xml:space="preserve">e-mail: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5" w:rsidRDefault="00751D05">
      <w:r>
        <w:separator/>
      </w:r>
    </w:p>
  </w:footnote>
  <w:footnote w:type="continuationSeparator" w:id="0">
    <w:p w:rsidR="00751D05" w:rsidRDefault="0075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Default="00312ADF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ADF" w:rsidRPr="00AA62CD" w:rsidRDefault="00312ADF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600"/>
      <w:gridCol w:w="2520"/>
      <w:gridCol w:w="3240"/>
    </w:tblGrid>
    <w:tr w:rsidR="00312ADF" w:rsidRPr="00A0248D">
      <w:tc>
        <w:tcPr>
          <w:tcW w:w="3600" w:type="dxa"/>
        </w:tcPr>
        <w:p w:rsidR="00312ADF" w:rsidRPr="00A0248D" w:rsidRDefault="00151ABB" w:rsidP="00DE33FD">
          <w:pPr>
            <w:tabs>
              <w:tab w:val="left" w:pos="552"/>
              <w:tab w:val="center" w:pos="1368"/>
            </w:tabs>
            <w:jc w:val="center"/>
            <w:rPr>
              <w:rFonts w:ascii="Book Antiqua" w:hAnsi="Book Antiqua"/>
              <w:spacing w:val="6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471170" cy="947420"/>
                <wp:effectExtent l="0" t="0" r="5080" b="5080"/>
                <wp:docPr id="1" name="Picture 1" descr="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 w:val="restart"/>
        </w:tcPr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tabs>
              <w:tab w:val="left" w:pos="348"/>
              <w:tab w:val="center" w:pos="1584"/>
            </w:tabs>
            <w:rPr>
              <w:rFonts w:ascii="Book Antiqua" w:hAnsi="Book Antiqua"/>
              <w:spacing w:val="6"/>
              <w:szCs w:val="22"/>
            </w:rPr>
          </w:pP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="00151ABB" w:rsidRPr="00A0248D">
            <w:rPr>
              <w:rFonts w:ascii="Book Antiqua" w:hAnsi="Book Antiqua"/>
              <w:noProof/>
              <w:spacing w:val="6"/>
              <w:szCs w:val="22"/>
              <w:lang w:val="en-US"/>
            </w:rPr>
            <w:drawing>
              <wp:inline distT="0" distB="0" distL="0" distR="0">
                <wp:extent cx="1424305" cy="1075055"/>
                <wp:effectExtent l="0" t="0" r="4445" b="0"/>
                <wp:docPr id="2" name="Picture 2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ru-RU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РЕПУБЛИКА СРБИЈА</w:t>
          </w: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ЗАШТИТНИК ГРАЂАНА</w:t>
          </w:r>
        </w:p>
        <w:p w:rsidR="00312ADF" w:rsidRPr="00761E23" w:rsidRDefault="00761E23" w:rsidP="00C01C08">
          <w:pPr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353</w:t>
          </w:r>
          <w:r w:rsidR="00312ADF" w:rsidRPr="00A0248D">
            <w:rPr>
              <w:rFonts w:ascii="Georgia" w:eastAsia="Arial Unicode MS" w:hAnsi="Georgia" w:cs="Arial Unicode MS"/>
              <w:bCs/>
              <w:szCs w:val="22"/>
            </w:rPr>
            <w:t>–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10</w:t>
          </w:r>
          <w:r>
            <w:rPr>
              <w:rFonts w:ascii="Georgia" w:eastAsia="Arial Unicode MS" w:hAnsi="Georgia" w:cs="Arial Unicode MS"/>
              <w:bCs/>
              <w:szCs w:val="22"/>
            </w:rPr>
            <w:t>/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22</w:t>
          </w:r>
        </w:p>
        <w:p w:rsidR="00611999" w:rsidRPr="00633769" w:rsidRDefault="003343CB" w:rsidP="00633769">
          <w:pPr>
            <w:jc w:val="center"/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BA"/>
            </w:rPr>
            <w:t>Б е о г р а д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top w:val="single" w:sz="4" w:space="0" w:color="auto"/>
          </w:tcBorders>
        </w:tcPr>
        <w:p w:rsidR="00312ADF" w:rsidRPr="00907B2F" w:rsidRDefault="00312ADF" w:rsidP="00DE33FD">
          <w:pPr>
            <w:rPr>
              <w:rFonts w:ascii="Georgia" w:eastAsia="Arial Unicode MS" w:hAnsi="Georgia" w:cs="Arial Unicode MS"/>
              <w:b/>
              <w:bCs/>
              <w:szCs w:val="22"/>
              <w:lang w:val="sr-Cyrl-RS"/>
            </w:rPr>
          </w:pPr>
          <w:proofErr w:type="spellStart"/>
          <w:r w:rsidRPr="00A0248D">
            <w:rPr>
              <w:rFonts w:ascii="Georgia" w:hAnsi="Georgia"/>
              <w:szCs w:val="22"/>
            </w:rPr>
            <w:t>дел.бр</w:t>
          </w:r>
          <w:proofErr w:type="spellEnd"/>
          <w:r w:rsidRPr="00A0248D">
            <w:rPr>
              <w:rFonts w:ascii="Georgia" w:hAnsi="Georgia"/>
              <w:szCs w:val="22"/>
            </w:rPr>
            <w:t xml:space="preserve">. </w:t>
          </w:r>
          <w:r w:rsidR="00907B2F">
            <w:rPr>
              <w:rFonts w:ascii="Georgia" w:hAnsi="Georgia"/>
              <w:szCs w:val="22"/>
              <w:lang w:val="sr-Cyrl-RS"/>
            </w:rPr>
            <w:t>10767</w:t>
          </w:r>
          <w:r w:rsidR="00907B2F">
            <w:rPr>
              <w:rFonts w:ascii="Georgia" w:hAnsi="Georgia"/>
              <w:szCs w:val="22"/>
            </w:rPr>
            <w:t xml:space="preserve"> </w:t>
          </w:r>
          <w:proofErr w:type="spellStart"/>
          <w:r w:rsidRPr="00A0248D">
            <w:rPr>
              <w:rFonts w:ascii="Georgia" w:hAnsi="Georgia"/>
              <w:szCs w:val="22"/>
            </w:rPr>
            <w:t>датум</w:t>
          </w:r>
          <w:proofErr w:type="spellEnd"/>
          <w:r w:rsidR="00907B2F">
            <w:rPr>
              <w:rFonts w:ascii="Georgia" w:hAnsi="Georgia"/>
              <w:szCs w:val="22"/>
              <w:lang w:val="sr-Cyrl-RS"/>
            </w:rPr>
            <w:t xml:space="preserve"> 20.4.2022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</w:tbl>
  <w:p w:rsidR="00312ADF" w:rsidRPr="00312ADF" w:rsidRDefault="00312ADF" w:rsidP="00312A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8"/>
    <w:rsid w:val="000063C9"/>
    <w:rsid w:val="00090AEE"/>
    <w:rsid w:val="000A01EA"/>
    <w:rsid w:val="000F3CB5"/>
    <w:rsid w:val="00151ABB"/>
    <w:rsid w:val="001841E1"/>
    <w:rsid w:val="001C6282"/>
    <w:rsid w:val="001D72B0"/>
    <w:rsid w:val="002D400E"/>
    <w:rsid w:val="002E3628"/>
    <w:rsid w:val="00312ADF"/>
    <w:rsid w:val="00321BAF"/>
    <w:rsid w:val="003343CB"/>
    <w:rsid w:val="00340F80"/>
    <w:rsid w:val="00435738"/>
    <w:rsid w:val="004F1048"/>
    <w:rsid w:val="00577E5B"/>
    <w:rsid w:val="0058598B"/>
    <w:rsid w:val="005B0F8E"/>
    <w:rsid w:val="005F07E7"/>
    <w:rsid w:val="005F3ACE"/>
    <w:rsid w:val="00611999"/>
    <w:rsid w:val="00633769"/>
    <w:rsid w:val="006B049F"/>
    <w:rsid w:val="006B1D36"/>
    <w:rsid w:val="006F5303"/>
    <w:rsid w:val="007339C1"/>
    <w:rsid w:val="00751D05"/>
    <w:rsid w:val="00761E23"/>
    <w:rsid w:val="007B48C7"/>
    <w:rsid w:val="007E10F1"/>
    <w:rsid w:val="007F7426"/>
    <w:rsid w:val="00817521"/>
    <w:rsid w:val="008B5E74"/>
    <w:rsid w:val="00901471"/>
    <w:rsid w:val="00907B2F"/>
    <w:rsid w:val="00953BAE"/>
    <w:rsid w:val="00962E6B"/>
    <w:rsid w:val="009804E6"/>
    <w:rsid w:val="009D3736"/>
    <w:rsid w:val="00A05748"/>
    <w:rsid w:val="00A43B14"/>
    <w:rsid w:val="00A716B2"/>
    <w:rsid w:val="00AA62CD"/>
    <w:rsid w:val="00AB198F"/>
    <w:rsid w:val="00AF51CF"/>
    <w:rsid w:val="00B02752"/>
    <w:rsid w:val="00B159FF"/>
    <w:rsid w:val="00B6789D"/>
    <w:rsid w:val="00BE0E89"/>
    <w:rsid w:val="00BF2D98"/>
    <w:rsid w:val="00C01C08"/>
    <w:rsid w:val="00C167C3"/>
    <w:rsid w:val="00C83EFD"/>
    <w:rsid w:val="00CA4A8F"/>
    <w:rsid w:val="00CA6439"/>
    <w:rsid w:val="00CC5E97"/>
    <w:rsid w:val="00CE388F"/>
    <w:rsid w:val="00D0181F"/>
    <w:rsid w:val="00D546FB"/>
    <w:rsid w:val="00D877CE"/>
    <w:rsid w:val="00DC3D92"/>
    <w:rsid w:val="00DE33FD"/>
    <w:rsid w:val="00DF231E"/>
    <w:rsid w:val="00E23754"/>
    <w:rsid w:val="00E364EC"/>
    <w:rsid w:val="00E81B56"/>
    <w:rsid w:val="00E848B5"/>
    <w:rsid w:val="00EB6FAF"/>
    <w:rsid w:val="00EC2569"/>
    <w:rsid w:val="00F265D2"/>
    <w:rsid w:val="00F37ABE"/>
    <w:rsid w:val="00F530CE"/>
    <w:rsid w:val="00F54E41"/>
    <w:rsid w:val="00F932F3"/>
    <w:rsid w:val="00FD2B5D"/>
    <w:rsid w:val="00FE10DF"/>
    <w:rsid w:val="00FE2A2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B1AC-5501-4055-867F-88B1565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6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styleId="ListParagraph">
    <w:name w:val="List Paragraph"/>
    <w:basedOn w:val="Normal"/>
    <w:qFormat/>
    <w:rsid w:val="00633769"/>
    <w:pPr>
      <w:ind w:left="720"/>
    </w:pPr>
  </w:style>
  <w:style w:type="character" w:styleId="Hyperlink">
    <w:name w:val="Hyperlink"/>
    <w:basedOn w:val="DefaultParagraphFont"/>
    <w:uiPriority w:val="99"/>
    <w:unhideWhenUsed/>
    <w:rsid w:val="0063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esktop\TEMPLATE%20ZG\TEMPLATE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CIR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Ljiljana Stević</dc:creator>
  <cp:keywords/>
  <cp:lastModifiedBy>Ivana Cvetković Lađević</cp:lastModifiedBy>
  <cp:revision>2</cp:revision>
  <cp:lastPrinted>1899-12-31T23:00:00Z</cp:lastPrinted>
  <dcterms:created xsi:type="dcterms:W3CDTF">2022-04-21T09:27:00Z</dcterms:created>
  <dcterms:modified xsi:type="dcterms:W3CDTF">2022-04-21T09:27:00Z</dcterms:modified>
</cp:coreProperties>
</file>