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3FA" w:rsidRPr="001654BD" w:rsidRDefault="006253FA" w:rsidP="006253FA">
      <w:pPr>
        <w:jc w:val="both"/>
        <w:rPr>
          <w:rFonts w:ascii="Book Antiqua" w:hAnsi="Book Antiqua"/>
          <w:lang w:val="sr-Cyrl-RS"/>
        </w:rPr>
      </w:pPr>
    </w:p>
    <w:p w:rsidR="006253FA" w:rsidRPr="006253FA" w:rsidRDefault="006253FA" w:rsidP="006253FA">
      <w:pPr>
        <w:jc w:val="both"/>
        <w:rPr>
          <w:rFonts w:ascii="Book Antiqua" w:hAnsi="Book Antiqua"/>
        </w:rPr>
      </w:pPr>
      <w:r w:rsidRPr="006253FA">
        <w:rPr>
          <w:rFonts w:ascii="Book Antiqua" w:hAnsi="Book Antiqua"/>
        </w:rPr>
        <w:t>На основу члана 138. став 1. Устава Републике Србије</w:t>
      </w:r>
      <w:r w:rsidRPr="006253FA">
        <w:rPr>
          <w:rFonts w:ascii="Book Antiqua" w:hAnsi="Book Antiqua"/>
          <w:vertAlign w:val="superscript"/>
        </w:rPr>
        <w:footnoteReference w:id="1"/>
      </w:r>
      <w:r w:rsidRPr="006253FA">
        <w:rPr>
          <w:rFonts w:ascii="Book Antiqua" w:hAnsi="Book Antiqua"/>
        </w:rPr>
        <w:t xml:space="preserve"> и члана 31. став 2. Закона о Заштитнику грађана</w:t>
      </w:r>
      <w:r w:rsidRPr="006253FA">
        <w:rPr>
          <w:rFonts w:ascii="Book Antiqua" w:hAnsi="Book Antiqua"/>
          <w:vertAlign w:val="superscript"/>
        </w:rPr>
        <w:footnoteReference w:id="2"/>
      </w:r>
      <w:r w:rsidRPr="006253FA">
        <w:rPr>
          <w:rFonts w:ascii="Book Antiqua" w:hAnsi="Book Antiqua"/>
        </w:rPr>
        <w:t xml:space="preserve">, у поступку контроле законитости и правилности рада Републичког фонда за </w:t>
      </w:r>
      <w:r>
        <w:rPr>
          <w:rFonts w:ascii="Book Antiqua" w:hAnsi="Book Antiqua"/>
          <w:lang w:val="sr-Cyrl-RS"/>
        </w:rPr>
        <w:t>пензијско и инвалидско осигурање, Покрајински фонд за пензијско и инвалидско осигурање,</w:t>
      </w:r>
      <w:r w:rsidRPr="006253FA">
        <w:rPr>
          <w:rFonts w:ascii="Book Antiqua" w:hAnsi="Book Antiqua"/>
        </w:rPr>
        <w:t xml:space="preserve"> поводом притужбе </w:t>
      </w:r>
      <w:r>
        <w:rPr>
          <w:rFonts w:ascii="Book Antiqua" w:hAnsi="Book Antiqua"/>
          <w:lang w:val="sr-Cyrl-RS"/>
        </w:rPr>
        <w:t>Новосадског хуманитарног центра из Новог Сада</w:t>
      </w:r>
      <w:r w:rsidRPr="006253FA">
        <w:rPr>
          <w:rFonts w:ascii="Book Antiqua" w:hAnsi="Book Antiqua"/>
        </w:rPr>
        <w:t>, Заштитник грађана</w:t>
      </w:r>
    </w:p>
    <w:p w:rsidR="006253FA" w:rsidRPr="006253FA" w:rsidRDefault="006253FA" w:rsidP="006253FA">
      <w:pPr>
        <w:jc w:val="both"/>
        <w:rPr>
          <w:rFonts w:ascii="Book Antiqua" w:hAnsi="Book Antiqua"/>
          <w:b/>
        </w:rPr>
      </w:pPr>
    </w:p>
    <w:p w:rsidR="006253FA" w:rsidRPr="006253FA" w:rsidRDefault="006253FA" w:rsidP="006253FA">
      <w:pPr>
        <w:jc w:val="center"/>
        <w:rPr>
          <w:rFonts w:ascii="Book Antiqua" w:hAnsi="Book Antiqua"/>
          <w:b/>
        </w:rPr>
      </w:pPr>
      <w:r w:rsidRPr="006253FA">
        <w:rPr>
          <w:rFonts w:ascii="Book Antiqua" w:hAnsi="Book Antiqua"/>
          <w:b/>
        </w:rPr>
        <w:t>У Т В Р Ђ У Ј Е</w:t>
      </w:r>
    </w:p>
    <w:p w:rsidR="006253FA" w:rsidRPr="006253FA" w:rsidRDefault="006253FA" w:rsidP="006253FA">
      <w:pPr>
        <w:jc w:val="both"/>
        <w:rPr>
          <w:rFonts w:ascii="Book Antiqua" w:hAnsi="Book Antiqua"/>
          <w:b/>
          <w:lang w:val="sr-Cyrl-RS"/>
        </w:rPr>
      </w:pPr>
      <w:r>
        <w:rPr>
          <w:rFonts w:ascii="Book Antiqua" w:hAnsi="Book Antiqua"/>
          <w:b/>
          <w:lang w:val="sr-Cyrl-RS"/>
        </w:rPr>
        <w:t>Републички фонд за пензијско и инвалидско осигурање, Покрајински фонд за пензијско и инвалидско осигурање</w:t>
      </w:r>
      <w:r w:rsidR="00101762">
        <w:rPr>
          <w:rFonts w:ascii="Book Antiqua" w:hAnsi="Book Antiqua"/>
          <w:b/>
          <w:lang w:val="sr-Latn-RS"/>
        </w:rPr>
        <w:t xml:space="preserve"> (у </w:t>
      </w:r>
      <w:proofErr w:type="spellStart"/>
      <w:r w:rsidR="00101762">
        <w:rPr>
          <w:rFonts w:ascii="Book Antiqua" w:hAnsi="Book Antiqua"/>
          <w:b/>
          <w:lang w:val="sr-Latn-RS"/>
        </w:rPr>
        <w:t>даљем</w:t>
      </w:r>
      <w:proofErr w:type="spellEnd"/>
      <w:r w:rsidR="00101762">
        <w:rPr>
          <w:rFonts w:ascii="Book Antiqua" w:hAnsi="Book Antiqua"/>
          <w:b/>
          <w:lang w:val="sr-Latn-RS"/>
        </w:rPr>
        <w:t xml:space="preserve"> </w:t>
      </w:r>
      <w:proofErr w:type="spellStart"/>
      <w:r w:rsidR="00101762">
        <w:rPr>
          <w:rFonts w:ascii="Book Antiqua" w:hAnsi="Book Antiqua"/>
          <w:b/>
          <w:lang w:val="sr-Latn-RS"/>
        </w:rPr>
        <w:t>тексту</w:t>
      </w:r>
      <w:proofErr w:type="spellEnd"/>
      <w:r w:rsidR="00101762">
        <w:rPr>
          <w:rFonts w:ascii="Book Antiqua" w:hAnsi="Book Antiqua"/>
          <w:b/>
          <w:lang w:val="sr-Latn-RS"/>
        </w:rPr>
        <w:t xml:space="preserve">: </w:t>
      </w:r>
      <w:proofErr w:type="spellStart"/>
      <w:r w:rsidR="00101762">
        <w:rPr>
          <w:rFonts w:ascii="Book Antiqua" w:hAnsi="Book Antiqua"/>
          <w:b/>
          <w:lang w:val="sr-Latn-RS"/>
        </w:rPr>
        <w:t>Покрајински</w:t>
      </w:r>
      <w:proofErr w:type="spellEnd"/>
      <w:r w:rsidR="00101762">
        <w:rPr>
          <w:rFonts w:ascii="Book Antiqua" w:hAnsi="Book Antiqua"/>
          <w:b/>
          <w:lang w:val="sr-Latn-RS"/>
        </w:rPr>
        <w:t xml:space="preserve"> </w:t>
      </w:r>
      <w:proofErr w:type="spellStart"/>
      <w:r w:rsidR="00101762">
        <w:rPr>
          <w:rFonts w:ascii="Book Antiqua" w:hAnsi="Book Antiqua"/>
          <w:b/>
          <w:lang w:val="sr-Latn-RS"/>
        </w:rPr>
        <w:t>фонд</w:t>
      </w:r>
      <w:proofErr w:type="spellEnd"/>
      <w:r w:rsidR="00101762">
        <w:rPr>
          <w:rFonts w:ascii="Book Antiqua" w:hAnsi="Book Antiqua"/>
          <w:b/>
          <w:lang w:val="sr-Latn-RS"/>
        </w:rPr>
        <w:t xml:space="preserve">) </w:t>
      </w:r>
      <w:proofErr w:type="spellStart"/>
      <w:r w:rsidR="00101762">
        <w:rPr>
          <w:rFonts w:ascii="Book Antiqua" w:hAnsi="Book Antiqua"/>
          <w:b/>
          <w:lang w:val="sr-Latn-RS"/>
        </w:rPr>
        <w:t>није</w:t>
      </w:r>
      <w:proofErr w:type="spellEnd"/>
      <w:r w:rsidR="00101762">
        <w:rPr>
          <w:rFonts w:ascii="Book Antiqua" w:hAnsi="Book Antiqua"/>
          <w:b/>
          <w:lang w:val="sr-Latn-RS"/>
        </w:rPr>
        <w:t xml:space="preserve"> </w:t>
      </w:r>
      <w:proofErr w:type="spellStart"/>
      <w:r w:rsidR="00101762">
        <w:rPr>
          <w:rFonts w:ascii="Book Antiqua" w:hAnsi="Book Antiqua"/>
          <w:b/>
          <w:lang w:val="sr-Latn-RS"/>
        </w:rPr>
        <w:t>омогућио</w:t>
      </w:r>
      <w:proofErr w:type="spellEnd"/>
      <w:r w:rsidR="00101762">
        <w:rPr>
          <w:rFonts w:ascii="Book Antiqua" w:hAnsi="Book Antiqua"/>
          <w:b/>
          <w:lang w:val="sr-Cyrl-RS"/>
        </w:rPr>
        <w:t xml:space="preserve"> да се вештачење медицинс</w:t>
      </w:r>
      <w:r w:rsidR="004048BB">
        <w:rPr>
          <w:rFonts w:ascii="Book Antiqua" w:hAnsi="Book Antiqua"/>
          <w:b/>
          <w:lang w:val="sr-Cyrl-RS"/>
        </w:rPr>
        <w:t xml:space="preserve">ких чињеница од којих зависи одлучивање о правима из система социјалне заштите врши у објекту који би био приступачан за особе са инвалидитетом, већ се вештачење обавља у холу </w:t>
      </w:r>
      <w:r w:rsidR="00C94EF7">
        <w:rPr>
          <w:rFonts w:ascii="Book Antiqua" w:hAnsi="Book Antiqua"/>
          <w:b/>
          <w:lang w:val="sr-Cyrl-RS"/>
        </w:rPr>
        <w:t xml:space="preserve">пословне </w:t>
      </w:r>
      <w:r w:rsidR="004048BB">
        <w:rPr>
          <w:rFonts w:ascii="Book Antiqua" w:hAnsi="Book Antiqua"/>
          <w:b/>
          <w:lang w:val="sr-Cyrl-RS"/>
        </w:rPr>
        <w:t xml:space="preserve">зграде Дирекције Покрајинског фонда или </w:t>
      </w:r>
      <w:r w:rsidR="00DC08E4">
        <w:rPr>
          <w:rFonts w:ascii="Book Antiqua" w:hAnsi="Book Antiqua"/>
          <w:b/>
          <w:lang w:val="sr-Cyrl-RS"/>
        </w:rPr>
        <w:t xml:space="preserve">у возилу </w:t>
      </w:r>
      <w:r w:rsidR="004048BB">
        <w:rPr>
          <w:rFonts w:ascii="Book Antiqua" w:hAnsi="Book Antiqua"/>
          <w:b/>
          <w:lang w:val="sr-Cyrl-RS"/>
        </w:rPr>
        <w:t xml:space="preserve">испред зграде, </w:t>
      </w:r>
      <w:r w:rsidR="006F717D">
        <w:rPr>
          <w:rFonts w:ascii="Book Antiqua" w:hAnsi="Book Antiqua"/>
          <w:b/>
          <w:lang w:val="sr-Cyrl-RS"/>
        </w:rPr>
        <w:t xml:space="preserve">чиме се особама са инвалидитетом </w:t>
      </w:r>
      <w:r w:rsidRPr="006253FA">
        <w:rPr>
          <w:rFonts w:ascii="Book Antiqua" w:hAnsi="Book Antiqua"/>
          <w:b/>
          <w:lang w:val="sr-Cyrl-RS"/>
        </w:rPr>
        <w:t>знатно отежава остваривање Уставом и законом гарантованих права</w:t>
      </w:r>
      <w:r w:rsidR="006F717D">
        <w:rPr>
          <w:rFonts w:ascii="Book Antiqua" w:hAnsi="Book Antiqua"/>
          <w:b/>
          <w:lang w:val="sr-Cyrl-RS"/>
        </w:rPr>
        <w:t xml:space="preserve"> из система социјалне заштите, </w:t>
      </w:r>
      <w:r w:rsidR="008F24C9">
        <w:rPr>
          <w:rFonts w:ascii="Book Antiqua" w:hAnsi="Book Antiqua"/>
          <w:b/>
          <w:lang w:val="sr-Cyrl-RS"/>
        </w:rPr>
        <w:t>врши дискриминација према</w:t>
      </w:r>
      <w:r w:rsidR="008F24C9" w:rsidRPr="006253FA">
        <w:rPr>
          <w:rFonts w:ascii="Book Antiqua" w:hAnsi="Book Antiqua"/>
          <w:b/>
          <w:lang w:val="sr-Cyrl-RS"/>
        </w:rPr>
        <w:t xml:space="preserve"> њима</w:t>
      </w:r>
      <w:r w:rsidR="008F24C9">
        <w:rPr>
          <w:rFonts w:ascii="Book Antiqua" w:hAnsi="Book Antiqua"/>
          <w:b/>
          <w:lang w:val="sr-Cyrl-RS"/>
        </w:rPr>
        <w:t xml:space="preserve"> кроз ускраћивање приступа услугама</w:t>
      </w:r>
      <w:r w:rsidR="008F24C9">
        <w:rPr>
          <w:rFonts w:ascii="Book Antiqua" w:hAnsi="Book Antiqua"/>
          <w:b/>
          <w:lang w:val="sr-Latn-RS"/>
        </w:rPr>
        <w:t xml:space="preserve">, </w:t>
      </w:r>
      <w:r w:rsidR="006C0287">
        <w:rPr>
          <w:rFonts w:ascii="Book Antiqua" w:hAnsi="Book Antiqua"/>
          <w:b/>
          <w:lang w:val="sr-Cyrl-RS"/>
        </w:rPr>
        <w:t>по</w:t>
      </w:r>
      <w:r w:rsidR="006F717D">
        <w:rPr>
          <w:rFonts w:ascii="Book Antiqua" w:hAnsi="Book Antiqua"/>
          <w:b/>
          <w:lang w:val="sr-Cyrl-RS"/>
        </w:rPr>
        <w:t>в</w:t>
      </w:r>
      <w:r w:rsidR="006C0287">
        <w:rPr>
          <w:rFonts w:ascii="Book Antiqua" w:hAnsi="Book Antiqua"/>
          <w:b/>
          <w:lang w:val="sr-Cyrl-RS"/>
        </w:rPr>
        <w:t>ређује</w:t>
      </w:r>
      <w:r w:rsidR="006F717D">
        <w:rPr>
          <w:rFonts w:ascii="Book Antiqua" w:hAnsi="Book Antiqua"/>
          <w:b/>
          <w:lang w:val="sr-Cyrl-RS"/>
        </w:rPr>
        <w:t xml:space="preserve"> њихово достојанство</w:t>
      </w:r>
      <w:r w:rsidR="00DC08E4">
        <w:rPr>
          <w:rFonts w:ascii="Book Antiqua" w:hAnsi="Book Antiqua"/>
          <w:b/>
          <w:lang w:val="sr-Cyrl-RS"/>
        </w:rPr>
        <w:t xml:space="preserve"> и</w:t>
      </w:r>
      <w:r w:rsidR="00D52D47">
        <w:rPr>
          <w:rFonts w:ascii="Book Antiqua" w:hAnsi="Book Antiqua"/>
          <w:b/>
          <w:lang w:val="sr-Cyrl-RS"/>
        </w:rPr>
        <w:t xml:space="preserve"> право на приватност</w:t>
      </w:r>
      <w:r w:rsidR="008F24C9">
        <w:rPr>
          <w:rFonts w:ascii="Book Antiqua" w:hAnsi="Book Antiqua"/>
          <w:b/>
          <w:lang w:val="sr-Cyrl-RS"/>
        </w:rPr>
        <w:t xml:space="preserve"> </w:t>
      </w:r>
      <w:r w:rsidR="006F717D">
        <w:rPr>
          <w:rFonts w:ascii="Book Antiqua" w:hAnsi="Book Antiqua"/>
          <w:b/>
          <w:lang w:val="sr-Cyrl-RS"/>
        </w:rPr>
        <w:t>и</w:t>
      </w:r>
      <w:r w:rsidR="008F24C9">
        <w:rPr>
          <w:rFonts w:ascii="Book Antiqua" w:hAnsi="Book Antiqua"/>
          <w:b/>
          <w:lang w:val="sr-Cyrl-RS"/>
        </w:rPr>
        <w:t xml:space="preserve"> поверљивост под</w:t>
      </w:r>
      <w:r w:rsidR="00DC08E4">
        <w:rPr>
          <w:rFonts w:ascii="Book Antiqua" w:hAnsi="Book Antiqua"/>
          <w:b/>
          <w:lang w:val="sr-Cyrl-RS"/>
        </w:rPr>
        <w:t>атака</w:t>
      </w:r>
      <w:r w:rsidRPr="006253FA">
        <w:rPr>
          <w:rFonts w:ascii="Book Antiqua" w:hAnsi="Book Antiqua"/>
          <w:b/>
          <w:lang w:val="sr-Cyrl-RS"/>
        </w:rPr>
        <w:t>.</w:t>
      </w:r>
      <w:r w:rsidRPr="006253FA">
        <w:rPr>
          <w:rFonts w:ascii="Book Antiqua" w:hAnsi="Book Antiqua"/>
          <w:b/>
        </w:rPr>
        <w:t xml:space="preserve"> </w:t>
      </w:r>
    </w:p>
    <w:p w:rsidR="006253FA" w:rsidRPr="006253FA" w:rsidRDefault="006253FA" w:rsidP="006253FA">
      <w:pPr>
        <w:jc w:val="both"/>
        <w:rPr>
          <w:rFonts w:ascii="Book Antiqua" w:hAnsi="Book Antiqua"/>
        </w:rPr>
      </w:pPr>
      <w:r w:rsidRPr="006253FA">
        <w:rPr>
          <w:rFonts w:ascii="Book Antiqua" w:hAnsi="Book Antiqua"/>
        </w:rPr>
        <w:t xml:space="preserve">На основу утврђеног недостатака у раду, Заштитник грађана упућује </w:t>
      </w:r>
      <w:r w:rsidRPr="006253FA">
        <w:rPr>
          <w:rFonts w:ascii="Book Antiqua" w:hAnsi="Book Antiqua"/>
          <w:lang w:val="sr-Cyrl-RS"/>
        </w:rPr>
        <w:t>Републичком</w:t>
      </w:r>
      <w:r w:rsidRPr="006253FA">
        <w:rPr>
          <w:rFonts w:ascii="Book Antiqua" w:hAnsi="Book Antiqua"/>
        </w:rPr>
        <w:t xml:space="preserve"> фонду за </w:t>
      </w:r>
      <w:r w:rsidRPr="006253FA">
        <w:rPr>
          <w:rFonts w:ascii="Book Antiqua" w:hAnsi="Book Antiqua"/>
          <w:lang w:val="sr-Cyrl-RS"/>
        </w:rPr>
        <w:t>здравствено осигурање</w:t>
      </w:r>
      <w:r w:rsidRPr="006253FA">
        <w:rPr>
          <w:rFonts w:ascii="Book Antiqua" w:hAnsi="Book Antiqua"/>
        </w:rPr>
        <w:t xml:space="preserve"> следећу</w:t>
      </w:r>
    </w:p>
    <w:p w:rsidR="006253FA" w:rsidRPr="006253FA" w:rsidRDefault="006253FA" w:rsidP="006253FA">
      <w:pPr>
        <w:jc w:val="both"/>
        <w:rPr>
          <w:rFonts w:ascii="Book Antiqua" w:hAnsi="Book Antiqua"/>
          <w:b/>
        </w:rPr>
      </w:pPr>
    </w:p>
    <w:p w:rsidR="006253FA" w:rsidRPr="006253FA" w:rsidRDefault="006253FA" w:rsidP="00751FF0">
      <w:pPr>
        <w:jc w:val="center"/>
        <w:rPr>
          <w:rFonts w:ascii="Book Antiqua" w:hAnsi="Book Antiqua"/>
          <w:b/>
          <w:lang w:val="sr-Cyrl-RS"/>
        </w:rPr>
      </w:pPr>
      <w:r w:rsidRPr="006253FA">
        <w:rPr>
          <w:rFonts w:ascii="Book Antiqua" w:hAnsi="Book Antiqua"/>
          <w:b/>
        </w:rPr>
        <w:t xml:space="preserve">П Р Е П О Р У К </w:t>
      </w:r>
      <w:r w:rsidRPr="006253FA">
        <w:rPr>
          <w:rFonts w:ascii="Book Antiqua" w:hAnsi="Book Antiqua"/>
          <w:b/>
          <w:lang w:val="sr-Cyrl-RS"/>
        </w:rPr>
        <w:t>У</w:t>
      </w:r>
    </w:p>
    <w:p w:rsidR="006253FA" w:rsidRPr="00DE035F" w:rsidRDefault="00594A95" w:rsidP="006253FA">
      <w:pPr>
        <w:jc w:val="both"/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b/>
          <w:lang w:val="sr-Cyrl-RS"/>
        </w:rPr>
        <w:t>Покрајински фонд ће</w:t>
      </w:r>
      <w:r w:rsidR="00751FF0">
        <w:rPr>
          <w:rFonts w:ascii="Book Antiqua" w:hAnsi="Book Antiqua"/>
          <w:b/>
          <w:lang w:val="sr-Cyrl-RS"/>
        </w:rPr>
        <w:t xml:space="preserve"> предузети све неопходне мере и активности</w:t>
      </w:r>
      <w:r w:rsidR="006C0287">
        <w:rPr>
          <w:rFonts w:ascii="Book Antiqua" w:hAnsi="Book Antiqua"/>
          <w:b/>
          <w:lang w:val="sr-Cyrl-RS"/>
        </w:rPr>
        <w:t xml:space="preserve"> како би у најкраћем року </w:t>
      </w:r>
      <w:r w:rsidR="006F717D">
        <w:rPr>
          <w:rFonts w:ascii="Book Antiqua" w:hAnsi="Book Antiqua"/>
          <w:b/>
          <w:lang w:val="sr-Cyrl-RS"/>
        </w:rPr>
        <w:t>омогућио да се медицинско вештачење особа са инвалидитето</w:t>
      </w:r>
      <w:r w:rsidR="006C0287">
        <w:rPr>
          <w:rFonts w:ascii="Book Antiqua" w:hAnsi="Book Antiqua"/>
          <w:b/>
          <w:lang w:val="sr-Cyrl-RS"/>
        </w:rPr>
        <w:t>м обавља</w:t>
      </w:r>
      <w:r w:rsidR="006F717D">
        <w:rPr>
          <w:rFonts w:ascii="Book Antiqua" w:hAnsi="Book Antiqua"/>
          <w:b/>
          <w:lang w:val="sr-Cyrl-RS"/>
        </w:rPr>
        <w:t xml:space="preserve"> у објекту</w:t>
      </w:r>
      <w:r w:rsidR="006C0287">
        <w:rPr>
          <w:rFonts w:ascii="Book Antiqua" w:hAnsi="Book Antiqua"/>
          <w:b/>
          <w:lang w:val="sr-Cyrl-RS"/>
        </w:rPr>
        <w:t xml:space="preserve"> који је</w:t>
      </w:r>
      <w:r w:rsidR="00DE035F">
        <w:rPr>
          <w:rFonts w:ascii="Book Antiqua" w:hAnsi="Book Antiqua"/>
          <w:b/>
          <w:lang w:val="sr-Latn-RS"/>
        </w:rPr>
        <w:t xml:space="preserve"> </w:t>
      </w:r>
      <w:r w:rsidR="00DE035F">
        <w:rPr>
          <w:rFonts w:ascii="Book Antiqua" w:hAnsi="Book Antiqua"/>
          <w:b/>
          <w:lang w:val="sr-Cyrl-RS"/>
        </w:rPr>
        <w:t>приступачан, у првом реду</w:t>
      </w:r>
      <w:r w:rsidR="00E1219E">
        <w:rPr>
          <w:rFonts w:ascii="Book Antiqua" w:hAnsi="Book Antiqua"/>
          <w:b/>
          <w:lang w:val="sr-Cyrl-RS"/>
        </w:rPr>
        <w:t xml:space="preserve"> архитектонски</w:t>
      </w:r>
      <w:r w:rsidR="00DE035F">
        <w:rPr>
          <w:rFonts w:ascii="Book Antiqua" w:hAnsi="Book Antiqua"/>
          <w:b/>
          <w:lang w:val="sr-Cyrl-RS"/>
        </w:rPr>
        <w:t xml:space="preserve"> и урбанистички, а такође и информационо и комуникационо</w:t>
      </w:r>
      <w:r w:rsidR="009B2484">
        <w:rPr>
          <w:rFonts w:ascii="Book Antiqua" w:hAnsi="Book Antiqua"/>
          <w:b/>
          <w:lang w:val="sr-Cyrl-RS"/>
        </w:rPr>
        <w:t>.</w:t>
      </w:r>
    </w:p>
    <w:p w:rsidR="006253FA" w:rsidRPr="006253FA" w:rsidRDefault="001E68AF" w:rsidP="006253FA">
      <w:pPr>
        <w:jc w:val="both"/>
        <w:rPr>
          <w:rFonts w:ascii="Book Antiqua" w:hAnsi="Book Antiqua"/>
        </w:rPr>
      </w:pPr>
      <w:r>
        <w:rPr>
          <w:rFonts w:ascii="Book Antiqua" w:hAnsi="Book Antiqua"/>
          <w:lang w:val="sr-Cyrl-RS"/>
        </w:rPr>
        <w:t>Покрајински фонд</w:t>
      </w:r>
      <w:r w:rsidR="006253FA" w:rsidRPr="006253FA">
        <w:rPr>
          <w:rFonts w:ascii="Book Antiqua" w:hAnsi="Book Antiqua"/>
        </w:rPr>
        <w:t xml:space="preserve"> ће обавестити Заштитника грађана у року од 60 дана од дана пријема овог акта о предузетим ме</w:t>
      </w:r>
      <w:r w:rsidR="00D52D47">
        <w:rPr>
          <w:rFonts w:ascii="Book Antiqua" w:hAnsi="Book Antiqua"/>
        </w:rPr>
        <w:t xml:space="preserve">рама и поступању по препоруци </w:t>
      </w:r>
      <w:r w:rsidR="006253FA" w:rsidRPr="006253FA">
        <w:rPr>
          <w:rFonts w:ascii="Book Antiqua" w:hAnsi="Book Antiqua"/>
        </w:rPr>
        <w:t>и доставити доказе који потврђују да је по препорукама пост</w:t>
      </w:r>
      <w:r w:rsidR="000B2694">
        <w:rPr>
          <w:rFonts w:ascii="Book Antiqua" w:hAnsi="Book Antiqua"/>
        </w:rPr>
        <w:t>упљено.</w:t>
      </w:r>
    </w:p>
    <w:p w:rsidR="006253FA" w:rsidRPr="006253FA" w:rsidRDefault="006253FA" w:rsidP="006253FA">
      <w:pPr>
        <w:jc w:val="both"/>
        <w:rPr>
          <w:rFonts w:ascii="Book Antiqua" w:hAnsi="Book Antiqua"/>
          <w:b/>
        </w:rPr>
      </w:pPr>
    </w:p>
    <w:p w:rsidR="006253FA" w:rsidRPr="006253FA" w:rsidRDefault="001E68AF" w:rsidP="001E68A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Р а з л о з и:</w:t>
      </w:r>
    </w:p>
    <w:p w:rsidR="00DE035F" w:rsidRDefault="006253FA" w:rsidP="006253FA">
      <w:pPr>
        <w:jc w:val="both"/>
        <w:rPr>
          <w:rFonts w:ascii="Book Antiqua" w:hAnsi="Book Antiqua"/>
          <w:lang w:val="sr-Cyrl-RS"/>
        </w:rPr>
      </w:pPr>
      <w:r w:rsidRPr="006253FA">
        <w:rPr>
          <w:rFonts w:ascii="Book Antiqua" w:hAnsi="Book Antiqua"/>
          <w:lang w:val="sr-Cyrl-RS"/>
        </w:rPr>
        <w:t xml:space="preserve">Заштитник грађана је примио притужбу </w:t>
      </w:r>
      <w:r w:rsidR="00DE035F">
        <w:rPr>
          <w:rFonts w:ascii="Book Antiqua" w:hAnsi="Book Antiqua"/>
          <w:lang w:val="sr-Cyrl-RS"/>
        </w:rPr>
        <w:t>Новосадског хуманитарног центра</w:t>
      </w:r>
      <w:r w:rsidR="00D52D47">
        <w:rPr>
          <w:rFonts w:ascii="Book Antiqua" w:hAnsi="Book Antiqua"/>
          <w:lang w:val="sr-Cyrl-RS"/>
        </w:rPr>
        <w:t xml:space="preserve"> у којој се указује на то </w:t>
      </w:r>
      <w:r w:rsidR="00DE035F">
        <w:rPr>
          <w:rFonts w:ascii="Book Antiqua" w:hAnsi="Book Antiqua"/>
          <w:lang w:val="sr-Cyrl-RS"/>
        </w:rPr>
        <w:t xml:space="preserve">да се медицинско вештачење особа са инвалидитетом по захтеву за </w:t>
      </w:r>
      <w:r w:rsidR="00D52D47">
        <w:rPr>
          <w:rFonts w:ascii="Book Antiqua" w:hAnsi="Book Antiqua"/>
          <w:lang w:val="sr-Cyrl-RS"/>
        </w:rPr>
        <w:t>остваривање права из система со</w:t>
      </w:r>
      <w:r w:rsidR="00DE035F">
        <w:rPr>
          <w:rFonts w:ascii="Book Antiqua" w:hAnsi="Book Antiqua"/>
          <w:lang w:val="sr-Cyrl-RS"/>
        </w:rPr>
        <w:t>цијалне заштите</w:t>
      </w:r>
      <w:r w:rsidR="00D52D47">
        <w:rPr>
          <w:rFonts w:ascii="Book Antiqua" w:hAnsi="Book Antiqua"/>
          <w:lang w:val="sr-Cyrl-RS"/>
        </w:rPr>
        <w:t xml:space="preserve"> врши у ходнику или на улици испред зграде, пошто је зграда </w:t>
      </w:r>
      <w:r w:rsidR="00D52D47">
        <w:rPr>
          <w:rFonts w:ascii="Book Antiqua" w:hAnsi="Book Antiqua"/>
          <w:lang w:val="sr-Cyrl-RS"/>
        </w:rPr>
        <w:lastRenderedPageBreak/>
        <w:t xml:space="preserve">Покрајинског фонда за пензијско и инвалидско осигурање </w:t>
      </w:r>
      <w:r w:rsidR="009739CE">
        <w:rPr>
          <w:rFonts w:ascii="Book Antiqua" w:hAnsi="Book Antiqua"/>
          <w:lang w:val="sr-Cyrl-RS"/>
        </w:rPr>
        <w:t>арх</w:t>
      </w:r>
      <w:r w:rsidR="000B2694">
        <w:rPr>
          <w:rFonts w:ascii="Book Antiqua" w:hAnsi="Book Antiqua"/>
          <w:lang w:val="sr-Cyrl-RS"/>
        </w:rPr>
        <w:t>итектонски неприступачна за неп</w:t>
      </w:r>
      <w:r w:rsidR="009739CE">
        <w:rPr>
          <w:rFonts w:ascii="Book Antiqua" w:hAnsi="Book Antiqua"/>
          <w:lang w:val="sr-Cyrl-RS"/>
        </w:rPr>
        <w:t>окретне особе и за кориснике колица за особе са инвалидитетом.</w:t>
      </w:r>
    </w:p>
    <w:p w:rsidR="006253FA" w:rsidRPr="006253FA" w:rsidRDefault="009739CE" w:rsidP="006253FA">
      <w:pPr>
        <w:jc w:val="both"/>
        <w:rPr>
          <w:rFonts w:ascii="Book Antiqua" w:hAnsi="Book Antiqua"/>
          <w:lang w:val="sr-Cyrl-RS"/>
        </w:rPr>
      </w:pPr>
      <w:r>
        <w:rPr>
          <w:rFonts w:ascii="Book Antiqua" w:hAnsi="Book Antiqua"/>
          <w:lang w:val="sr-Cyrl-RS"/>
        </w:rPr>
        <w:t xml:space="preserve">Поступајући по притужби, </w:t>
      </w:r>
      <w:r w:rsidR="006253FA" w:rsidRPr="006253FA">
        <w:rPr>
          <w:rFonts w:ascii="Book Antiqua" w:hAnsi="Book Antiqua"/>
          <w:lang w:val="sr-Cyrl-RS"/>
        </w:rPr>
        <w:t xml:space="preserve">Заштитник грађана је </w:t>
      </w:r>
      <w:r>
        <w:rPr>
          <w:rFonts w:ascii="Book Antiqua" w:hAnsi="Book Antiqua"/>
          <w:lang w:val="sr-Cyrl-RS"/>
        </w:rPr>
        <w:t>03.02.2020. године</w:t>
      </w:r>
      <w:r w:rsidR="006253FA" w:rsidRPr="006253FA">
        <w:rPr>
          <w:rFonts w:ascii="Book Antiqua" w:hAnsi="Book Antiqua"/>
          <w:lang w:val="sr-Cyrl-RS"/>
        </w:rPr>
        <w:t xml:space="preserve"> године покренуо поступак контроле законитости и правилности рада </w:t>
      </w:r>
      <w:r>
        <w:rPr>
          <w:rFonts w:ascii="Book Antiqua" w:hAnsi="Book Antiqua"/>
          <w:lang w:val="sr-Cyrl-RS"/>
        </w:rPr>
        <w:t>Покрајинског фонда</w:t>
      </w:r>
      <w:r w:rsidR="006253FA" w:rsidRPr="006253FA">
        <w:rPr>
          <w:rFonts w:ascii="Book Antiqua" w:hAnsi="Book Antiqua"/>
          <w:lang w:val="sr-Cyrl-RS"/>
        </w:rPr>
        <w:t xml:space="preserve"> актом </w:t>
      </w:r>
      <w:r w:rsidR="001654BD">
        <w:rPr>
          <w:rFonts w:ascii="Book Antiqua" w:hAnsi="Book Antiqua"/>
          <w:lang w:val="sr-Latn-RS"/>
        </w:rPr>
        <w:t>xxx</w:t>
      </w:r>
      <w:r>
        <w:rPr>
          <w:rFonts w:ascii="Book Antiqua" w:hAnsi="Book Antiqua"/>
          <w:lang w:val="sr-Cyrl-RS"/>
        </w:rPr>
        <w:t xml:space="preserve">-4/20, </w:t>
      </w:r>
      <w:proofErr w:type="spellStart"/>
      <w:r>
        <w:rPr>
          <w:rFonts w:ascii="Book Antiqua" w:hAnsi="Book Antiqua"/>
          <w:lang w:val="sr-Cyrl-RS"/>
        </w:rPr>
        <w:t>дел.бр</w:t>
      </w:r>
      <w:proofErr w:type="spellEnd"/>
      <w:r>
        <w:rPr>
          <w:rFonts w:ascii="Book Antiqua" w:hAnsi="Book Antiqua"/>
          <w:lang w:val="sr-Cyrl-RS"/>
        </w:rPr>
        <w:t xml:space="preserve"> 3</w:t>
      </w:r>
      <w:r w:rsidR="001654BD">
        <w:rPr>
          <w:rFonts w:ascii="Book Antiqua" w:hAnsi="Book Antiqua"/>
          <w:lang w:val="sr-Latn-RS"/>
        </w:rPr>
        <w:t>xx</w:t>
      </w:r>
      <w:r>
        <w:rPr>
          <w:rFonts w:ascii="Book Antiqua" w:hAnsi="Book Antiqua"/>
          <w:lang w:val="sr-Cyrl-RS"/>
        </w:rPr>
        <w:t xml:space="preserve">4, </w:t>
      </w:r>
      <w:proofErr w:type="spellStart"/>
      <w:r>
        <w:rPr>
          <w:rFonts w:ascii="Book Antiqua" w:hAnsi="Book Antiqua"/>
          <w:lang w:val="sr-Cyrl-RS"/>
        </w:rPr>
        <w:t>дел</w:t>
      </w:r>
      <w:proofErr w:type="spellEnd"/>
      <w:r>
        <w:rPr>
          <w:rFonts w:ascii="Book Antiqua" w:hAnsi="Book Antiqua"/>
          <w:lang w:val="sr-Cyrl-RS"/>
        </w:rPr>
        <w:t>. бр. 1</w:t>
      </w:r>
      <w:r w:rsidR="001654BD">
        <w:rPr>
          <w:rFonts w:ascii="Book Antiqua" w:hAnsi="Book Antiqua"/>
          <w:lang w:val="sr-Latn-RS"/>
        </w:rPr>
        <w:t>xxx</w:t>
      </w:r>
      <w:r>
        <w:rPr>
          <w:rFonts w:ascii="Book Antiqua" w:hAnsi="Book Antiqua"/>
          <w:lang w:val="sr-Cyrl-RS"/>
        </w:rPr>
        <w:t>6, и</w:t>
      </w:r>
      <w:r w:rsidR="006253FA" w:rsidRPr="006253FA">
        <w:rPr>
          <w:rFonts w:ascii="Book Antiqua" w:hAnsi="Book Antiqua"/>
          <w:lang w:val="sr-Cyrl-RS"/>
        </w:rPr>
        <w:t xml:space="preserve"> затражио од њега да се из</w:t>
      </w:r>
      <w:r>
        <w:rPr>
          <w:rFonts w:ascii="Book Antiqua" w:hAnsi="Book Antiqua"/>
          <w:lang w:val="sr-Cyrl-RS"/>
        </w:rPr>
        <w:t>јасни о наводима садржаним у притужби</w:t>
      </w:r>
      <w:r w:rsidR="006253FA" w:rsidRPr="006253FA">
        <w:rPr>
          <w:rFonts w:ascii="Book Antiqua" w:hAnsi="Book Antiqua"/>
          <w:lang w:val="sr-Cyrl-RS"/>
        </w:rPr>
        <w:t>.</w:t>
      </w:r>
    </w:p>
    <w:p w:rsidR="009739CE" w:rsidRDefault="006253FA" w:rsidP="006253FA">
      <w:pPr>
        <w:jc w:val="both"/>
        <w:rPr>
          <w:rFonts w:ascii="Book Antiqua" w:hAnsi="Book Antiqua"/>
          <w:lang w:val="sr-Cyrl-RS"/>
        </w:rPr>
      </w:pPr>
      <w:r w:rsidRPr="006253FA">
        <w:rPr>
          <w:rFonts w:ascii="Book Antiqua" w:hAnsi="Book Antiqua"/>
          <w:lang w:val="sr-Cyrl-RS"/>
        </w:rPr>
        <w:t xml:space="preserve">Дирекција Покрајинског фонда за пензијско и инвалидско осигурање је у свом изјашњењу бр. </w:t>
      </w:r>
      <w:r w:rsidR="009739CE">
        <w:rPr>
          <w:rFonts w:ascii="Book Antiqua" w:hAnsi="Book Antiqua"/>
          <w:lang w:val="sr-Cyrl-RS"/>
        </w:rPr>
        <w:t>30-01-</w:t>
      </w:r>
      <w:r w:rsidR="001654BD">
        <w:rPr>
          <w:rFonts w:ascii="Book Antiqua" w:hAnsi="Book Antiqua"/>
          <w:lang w:val="sr-Latn-RS"/>
        </w:rPr>
        <w:t>xxx</w:t>
      </w:r>
      <w:r w:rsidR="009739CE">
        <w:rPr>
          <w:rFonts w:ascii="Book Antiqua" w:hAnsi="Book Antiqua"/>
          <w:lang w:val="sr-Cyrl-RS"/>
        </w:rPr>
        <w:t>/2020 од 04.03.2020. године</w:t>
      </w:r>
      <w:r w:rsidRPr="006253FA">
        <w:rPr>
          <w:rFonts w:ascii="Book Antiqua" w:hAnsi="Book Antiqua"/>
          <w:lang w:val="sr-Cyrl-RS"/>
        </w:rPr>
        <w:t xml:space="preserve"> обавестила Заштитника грађана </w:t>
      </w:r>
      <w:r w:rsidR="009739CE">
        <w:rPr>
          <w:rFonts w:ascii="Book Antiqua" w:hAnsi="Book Antiqua"/>
          <w:lang w:val="sr-Cyrl-RS"/>
        </w:rPr>
        <w:t>да се медицинско вештачење особа са инвалидитетом до скоро обављало у</w:t>
      </w:r>
      <w:r w:rsidR="009B2484">
        <w:rPr>
          <w:rFonts w:ascii="Book Antiqua" w:hAnsi="Book Antiqua"/>
          <w:lang w:val="sr-Cyrl-RS"/>
        </w:rPr>
        <w:t xml:space="preserve"> просторији која се налазила</w:t>
      </w:r>
      <w:r w:rsidR="00DC08E4">
        <w:rPr>
          <w:rFonts w:ascii="Book Antiqua" w:hAnsi="Book Antiqua"/>
          <w:lang w:val="sr-Cyrl-RS"/>
        </w:rPr>
        <w:t xml:space="preserve"> у</w:t>
      </w:r>
      <w:r w:rsidR="009739CE">
        <w:rPr>
          <w:rFonts w:ascii="Book Antiqua" w:hAnsi="Book Antiqua"/>
          <w:lang w:val="sr-Cyrl-RS"/>
        </w:rPr>
        <w:t xml:space="preserve"> пословној згради Дирекције Покрајинског фонда за ПИО</w:t>
      </w:r>
      <w:r w:rsidR="009B2484">
        <w:rPr>
          <w:rFonts w:ascii="Book Antiqua" w:hAnsi="Book Antiqua"/>
          <w:lang w:val="sr-Cyrl-RS"/>
        </w:rPr>
        <w:t xml:space="preserve">, </w:t>
      </w:r>
      <w:r w:rsidR="009739CE">
        <w:rPr>
          <w:rFonts w:ascii="Book Antiqua" w:hAnsi="Book Antiqua"/>
          <w:lang w:val="sr-Cyrl-RS"/>
        </w:rPr>
        <w:t>која је била приступачна за особе</w:t>
      </w:r>
      <w:r w:rsidR="009B2484">
        <w:rPr>
          <w:rFonts w:ascii="Book Antiqua" w:hAnsi="Book Antiqua"/>
          <w:lang w:val="sr-Cyrl-RS"/>
        </w:rPr>
        <w:t xml:space="preserve"> са инвалидитетом. Међутим, та просторија је уклоњена због изградње  пословне зграде филијале ПИО Нови Сад која ће са пословном зградом Дирекције чинити архитектонску целину, због чега се лични преглед, односно медицинско вештачење</w:t>
      </w:r>
      <w:r w:rsidR="00DC08E4">
        <w:rPr>
          <w:rFonts w:ascii="Book Antiqua" w:hAnsi="Book Antiqua"/>
          <w:lang w:val="sr-Cyrl-RS"/>
        </w:rPr>
        <w:t>,</w:t>
      </w:r>
      <w:r w:rsidR="009B2484">
        <w:rPr>
          <w:rFonts w:ascii="Book Antiqua" w:hAnsi="Book Antiqua"/>
          <w:lang w:val="sr-Cyrl-RS"/>
        </w:rPr>
        <w:t xml:space="preserve"> обавља или у холу пословне зграде</w:t>
      </w:r>
      <w:r w:rsidR="00EC6E5D">
        <w:rPr>
          <w:rFonts w:ascii="Book Antiqua" w:hAnsi="Book Antiqua"/>
          <w:lang w:val="sr-Cyrl-RS"/>
        </w:rPr>
        <w:t xml:space="preserve"> Дирекције</w:t>
      </w:r>
      <w:r w:rsidR="009B2484">
        <w:rPr>
          <w:rFonts w:ascii="Book Antiqua" w:hAnsi="Book Antiqua"/>
          <w:lang w:val="sr-Cyrl-RS"/>
        </w:rPr>
        <w:t xml:space="preserve"> или у возилу хитне помоћи или другом возилу испред пословне зграде, јер унутар зграде нема другог адекватног простора. </w:t>
      </w:r>
      <w:r w:rsidR="00190AE4">
        <w:rPr>
          <w:rFonts w:ascii="Book Antiqua" w:hAnsi="Book Antiqua"/>
          <w:lang w:val="sr-Cyrl-RS"/>
        </w:rPr>
        <w:t>Истиче се да је такво стање привремено, с обзиром на то да ће будућа зграда филијале Нови Сад имати приступачан простор за обављање личног прегледа у склопу медицинског вештачења.</w:t>
      </w:r>
    </w:p>
    <w:p w:rsidR="006253FA" w:rsidRPr="006253FA" w:rsidRDefault="006253FA" w:rsidP="006253FA">
      <w:pPr>
        <w:jc w:val="both"/>
        <w:rPr>
          <w:rFonts w:ascii="Book Antiqua" w:hAnsi="Book Antiqua"/>
          <w:lang w:val="sr-Cyrl-RS"/>
        </w:rPr>
      </w:pPr>
      <w:r w:rsidRPr="006253FA">
        <w:rPr>
          <w:rFonts w:ascii="Book Antiqua" w:hAnsi="Book Antiqua"/>
          <w:lang w:val="sr-Cyrl-RS"/>
        </w:rPr>
        <w:t xml:space="preserve">На основу спроведеног поступка контроле законитости и правилности рада </w:t>
      </w:r>
      <w:r w:rsidR="009B2484">
        <w:rPr>
          <w:rFonts w:ascii="Book Antiqua" w:hAnsi="Book Antiqua"/>
          <w:lang w:val="sr-Cyrl-RS"/>
        </w:rPr>
        <w:t xml:space="preserve">Покрајинског фонда утврђено је да је орган </w:t>
      </w:r>
      <w:r w:rsidRPr="006253FA">
        <w:rPr>
          <w:rFonts w:ascii="Book Antiqua" w:hAnsi="Book Antiqua"/>
          <w:lang w:val="sr-Cyrl-RS"/>
        </w:rPr>
        <w:t xml:space="preserve">поступао противно </w:t>
      </w:r>
      <w:proofErr w:type="spellStart"/>
      <w:r w:rsidRPr="006253FA">
        <w:rPr>
          <w:rFonts w:ascii="Book Antiqua" w:hAnsi="Book Antiqua"/>
          <w:lang w:val="sr-Cyrl-RS"/>
        </w:rPr>
        <w:t>међународноправним</w:t>
      </w:r>
      <w:proofErr w:type="spellEnd"/>
      <w:r w:rsidRPr="006253FA">
        <w:rPr>
          <w:rFonts w:ascii="Book Antiqua" w:hAnsi="Book Antiqua"/>
          <w:lang w:val="sr-Cyrl-RS"/>
        </w:rPr>
        <w:t xml:space="preserve"> нормама и нормама националног законодавства у погледу остваривања и заштите права и правних интереса особа са инвалидитетом, као припадника рањиве групе.</w:t>
      </w:r>
      <w:bookmarkStart w:id="0" w:name="_GoBack"/>
      <w:bookmarkEnd w:id="0"/>
    </w:p>
    <w:p w:rsidR="006253FA" w:rsidRPr="006253FA" w:rsidRDefault="006253FA" w:rsidP="006253FA">
      <w:pPr>
        <w:jc w:val="both"/>
        <w:rPr>
          <w:rFonts w:ascii="Book Antiqua" w:hAnsi="Book Antiqua"/>
          <w:lang w:val="sr-Cyrl-RS"/>
        </w:rPr>
      </w:pPr>
      <w:r w:rsidRPr="006253FA">
        <w:rPr>
          <w:rFonts w:ascii="Book Antiqua" w:hAnsi="Book Antiqua"/>
        </w:rPr>
        <w:t>Конвенцијом УН о правима особа са инвалидитетом</w:t>
      </w:r>
      <w:r w:rsidRPr="006253FA">
        <w:rPr>
          <w:rFonts w:ascii="Book Antiqua" w:hAnsi="Book Antiqua"/>
          <w:vertAlign w:val="superscript"/>
        </w:rPr>
        <w:footnoteReference w:id="3"/>
      </w:r>
      <w:r w:rsidRPr="006253FA">
        <w:rPr>
          <w:rFonts w:ascii="Book Antiqua" w:hAnsi="Book Antiqua"/>
          <w:lang w:val="sr-Cyrl-RS"/>
        </w:rPr>
        <w:t xml:space="preserve"> прописано је одредбом члана 5. став 1. и 2: „ Државе стране </w:t>
      </w:r>
      <w:proofErr w:type="spellStart"/>
      <w:r w:rsidRPr="006253FA">
        <w:rPr>
          <w:rFonts w:ascii="Book Antiqua" w:hAnsi="Book Antiqua"/>
          <w:lang w:val="sr-Cyrl-RS"/>
        </w:rPr>
        <w:t>уговорнице</w:t>
      </w:r>
      <w:proofErr w:type="spellEnd"/>
      <w:r w:rsidRPr="006253FA">
        <w:rPr>
          <w:rFonts w:ascii="Book Antiqua" w:hAnsi="Book Antiqua"/>
          <w:lang w:val="sr-Cyrl-RS"/>
        </w:rPr>
        <w:t xml:space="preserve"> констатују да су сви појединци једнаки пред законом и по закону, као и да имају право да без икакве дискриминације уживају једнаку заштиту и једнаке погодности у складу са законом. Државе стране </w:t>
      </w:r>
      <w:proofErr w:type="spellStart"/>
      <w:r w:rsidRPr="006253FA">
        <w:rPr>
          <w:rFonts w:ascii="Book Antiqua" w:hAnsi="Book Antiqua"/>
          <w:lang w:val="sr-Cyrl-RS"/>
        </w:rPr>
        <w:t>уговорнице</w:t>
      </w:r>
      <w:proofErr w:type="spellEnd"/>
      <w:r w:rsidRPr="006253FA">
        <w:rPr>
          <w:rFonts w:ascii="Book Antiqua" w:hAnsi="Book Antiqua"/>
          <w:lang w:val="sr-Cyrl-RS"/>
        </w:rPr>
        <w:t xml:space="preserve"> ће забранити сваку дискриминацију по основу инвалидности и гарантоваће особама са инвалидитетом једнаку и ефикасну правну заштиту од дискриминације по било ком основу.“ Одредба чл. 9 Конвенције прописује: „У циљу омогућавања самосталног живота и пуног учешћа особа са инвалидитетом у свим сферама живота, државе стране </w:t>
      </w:r>
      <w:proofErr w:type="spellStart"/>
      <w:r w:rsidRPr="006253FA">
        <w:rPr>
          <w:rFonts w:ascii="Book Antiqua" w:hAnsi="Book Antiqua"/>
          <w:lang w:val="sr-Cyrl-RS"/>
        </w:rPr>
        <w:t>уговорнице</w:t>
      </w:r>
      <w:proofErr w:type="spellEnd"/>
      <w:r w:rsidRPr="006253FA">
        <w:rPr>
          <w:rFonts w:ascii="Book Antiqua" w:hAnsi="Book Antiqua"/>
          <w:lang w:val="sr-Cyrl-RS"/>
        </w:rPr>
        <w:t xml:space="preserve"> ће предузети одговарајуће мере да особама са инвалидитетом обезбеде приступ, равноправно са другима, физичком окружењу, превозу, информацијама и комуникацијама, укључујући информационе и комуникационе технологије и системе, као и другим погодностима и услугама које су отворене односно које стоје на располагању јавности, како у урбаним тако и у руралним срединама“. </w:t>
      </w:r>
    </w:p>
    <w:p w:rsidR="006253FA" w:rsidRPr="006253FA" w:rsidRDefault="006253FA" w:rsidP="006253FA">
      <w:pPr>
        <w:jc w:val="both"/>
        <w:rPr>
          <w:rFonts w:ascii="Book Antiqua" w:hAnsi="Book Antiqua"/>
          <w:lang w:val="sr-Cyrl-RS"/>
        </w:rPr>
      </w:pPr>
      <w:r w:rsidRPr="006253FA">
        <w:rPr>
          <w:rFonts w:ascii="Book Antiqua" w:hAnsi="Book Antiqua"/>
          <w:lang w:val="sr-Cyrl-RS"/>
        </w:rPr>
        <w:t>У тачки 34. Општег коментара на члан 9 Конвенције</w:t>
      </w:r>
      <w:r w:rsidRPr="006253FA">
        <w:rPr>
          <w:rFonts w:ascii="Book Antiqua" w:hAnsi="Book Antiqua"/>
          <w:vertAlign w:val="superscript"/>
          <w:lang w:val="sr-Cyrl-RS"/>
        </w:rPr>
        <w:footnoteReference w:id="4"/>
      </w:r>
      <w:r w:rsidRPr="006253FA">
        <w:rPr>
          <w:rFonts w:ascii="Book Antiqua" w:hAnsi="Book Antiqua"/>
          <w:lang w:val="sr-Cyrl-RS"/>
        </w:rPr>
        <w:t xml:space="preserve"> који је 11. априла 2014. године усвојио Комитет УН за права особа са инвалидитетом одређено је: „Дужност страна </w:t>
      </w:r>
      <w:proofErr w:type="spellStart"/>
      <w:r w:rsidRPr="006253FA">
        <w:rPr>
          <w:rFonts w:ascii="Book Antiqua" w:hAnsi="Book Antiqua"/>
          <w:lang w:val="sr-Cyrl-RS"/>
        </w:rPr>
        <w:t>уговорница</w:t>
      </w:r>
      <w:proofErr w:type="spellEnd"/>
      <w:r w:rsidRPr="006253FA">
        <w:rPr>
          <w:rFonts w:ascii="Book Antiqua" w:hAnsi="Book Antiqua"/>
          <w:lang w:val="sr-Cyrl-RS"/>
        </w:rPr>
        <w:t xml:space="preserve"> да обезбеде приступ физичком окружењу, превозу, информацијама и комуникацијама и услугама отвореним за јавност особама са инвалидитетом требало би посматрати из перспективе једнакости и недискриминације. Ускраћивање приступа физичком окружењу, превозу, информацијама и комуникацијама и услугама отвореним за јавност особама са инвалидитетом представља акт дискриминације на основу инвалидитета, забрањен чланом 5 Конвенције.“</w:t>
      </w:r>
    </w:p>
    <w:p w:rsidR="006253FA" w:rsidRPr="006253FA" w:rsidRDefault="006253FA" w:rsidP="006253FA">
      <w:pPr>
        <w:jc w:val="both"/>
        <w:rPr>
          <w:rFonts w:ascii="Book Antiqua" w:hAnsi="Book Antiqua"/>
          <w:lang w:val="sr-Cyrl-RS"/>
        </w:rPr>
      </w:pPr>
      <w:r w:rsidRPr="006253FA">
        <w:rPr>
          <w:rFonts w:ascii="Book Antiqua" w:hAnsi="Book Antiqua"/>
          <w:lang w:val="sr-Cyrl-RS"/>
        </w:rPr>
        <w:t>Ревидирана Европска социјална повеља</w:t>
      </w:r>
      <w:r w:rsidRPr="006253FA">
        <w:rPr>
          <w:rFonts w:ascii="Book Antiqua" w:hAnsi="Book Antiqua"/>
          <w:vertAlign w:val="superscript"/>
          <w:lang w:val="sr-Cyrl-RS"/>
        </w:rPr>
        <w:footnoteReference w:id="5"/>
      </w:r>
      <w:r w:rsidRPr="006253FA">
        <w:rPr>
          <w:rFonts w:ascii="Book Antiqua" w:hAnsi="Book Antiqua"/>
          <w:lang w:val="sr-Cyrl-RS"/>
        </w:rPr>
        <w:t xml:space="preserve"> у чл. 15. одређује: „У намери да се обезбеди ефективно остваривање права особа са инвалидитетом, без обзира на узраст или природу инвалидитета, на независност, социјалну интеграцију и учешће у животу заједнице, стране </w:t>
      </w:r>
      <w:proofErr w:type="spellStart"/>
      <w:r w:rsidRPr="006253FA">
        <w:rPr>
          <w:rFonts w:ascii="Book Antiqua" w:hAnsi="Book Antiqua"/>
          <w:lang w:val="sr-Cyrl-RS"/>
        </w:rPr>
        <w:t>уговорнице</w:t>
      </w:r>
      <w:proofErr w:type="spellEnd"/>
      <w:r w:rsidRPr="006253FA">
        <w:rPr>
          <w:rFonts w:ascii="Book Antiqua" w:hAnsi="Book Antiqua"/>
          <w:lang w:val="sr-Cyrl-RS"/>
        </w:rPr>
        <w:t xml:space="preserve"> посебно се обавезују...да унапреде њихову пуну друштвену интеграцију и учешће </w:t>
      </w:r>
      <w:r w:rsidRPr="006253FA">
        <w:rPr>
          <w:rFonts w:ascii="Book Antiqua" w:hAnsi="Book Antiqua"/>
          <w:lang w:val="sr-Cyrl-RS"/>
        </w:rPr>
        <w:lastRenderedPageBreak/>
        <w:t xml:space="preserve">у животу заједнице посебно таквим мерама, укључујући и техничку помоћ, које имају за циљ да превазиђу баријере споразумевања и покретљивости и да омогуће приступ транспорту, стамбеном смештају, културним активностима и разоноди“. </w:t>
      </w:r>
    </w:p>
    <w:p w:rsidR="006253FA" w:rsidRPr="006253FA" w:rsidRDefault="006253FA" w:rsidP="006253FA">
      <w:pPr>
        <w:jc w:val="both"/>
        <w:rPr>
          <w:rFonts w:ascii="Book Antiqua" w:hAnsi="Book Antiqua"/>
          <w:lang w:val="sr-Cyrl-RS"/>
        </w:rPr>
      </w:pPr>
      <w:r w:rsidRPr="006253FA">
        <w:rPr>
          <w:rFonts w:ascii="Book Antiqua" w:hAnsi="Book Antiqua"/>
          <w:lang w:val="sr-Cyrl-RS"/>
        </w:rPr>
        <w:t>Устав Републике Србије</w:t>
      </w:r>
      <w:r w:rsidRPr="006253FA">
        <w:rPr>
          <w:rFonts w:ascii="Book Antiqua" w:hAnsi="Book Antiqua"/>
          <w:vertAlign w:val="superscript"/>
          <w:lang w:val="sr-Cyrl-RS"/>
        </w:rPr>
        <w:footnoteReference w:id="6"/>
      </w:r>
      <w:r w:rsidRPr="006253FA">
        <w:rPr>
          <w:rFonts w:ascii="Book Antiqua" w:hAnsi="Book Antiqua"/>
          <w:lang w:val="sr-Cyrl-RS"/>
        </w:rPr>
        <w:t xml:space="preserve"> у члану 21. став 3. прописује: „Забрањена је свака дискриминација, непосредна или посредна, по било ком основу, а нарочито по основу расе, пола, националне припадности, друштвеног порекла, рођења, вероисповести, политичког или другог уверења, имовног стања, културе, језика, старости и психичког или физичког инвалидитета.“</w:t>
      </w:r>
    </w:p>
    <w:p w:rsidR="006253FA" w:rsidRPr="006253FA" w:rsidRDefault="006253FA" w:rsidP="006253FA">
      <w:pPr>
        <w:jc w:val="both"/>
        <w:rPr>
          <w:rFonts w:ascii="Book Antiqua" w:hAnsi="Book Antiqua"/>
          <w:lang w:val="sr-Cyrl-RS"/>
        </w:rPr>
      </w:pPr>
      <w:r w:rsidRPr="006253FA">
        <w:rPr>
          <w:rFonts w:ascii="Book Antiqua" w:hAnsi="Book Antiqua"/>
          <w:lang w:val="sr-Cyrl-RS"/>
        </w:rPr>
        <w:t>Закон о забрани дискриминације</w:t>
      </w:r>
      <w:r w:rsidRPr="006253FA">
        <w:rPr>
          <w:rFonts w:ascii="Book Antiqua" w:hAnsi="Book Antiqua"/>
          <w:vertAlign w:val="superscript"/>
          <w:lang w:val="sr-Cyrl-RS"/>
        </w:rPr>
        <w:footnoteReference w:id="7"/>
      </w:r>
      <w:r w:rsidRPr="006253FA">
        <w:rPr>
          <w:rFonts w:ascii="Book Antiqua" w:hAnsi="Book Antiqua"/>
          <w:lang w:val="ru-RU"/>
        </w:rPr>
        <w:t xml:space="preserve">, </w:t>
      </w:r>
      <w:r w:rsidRPr="006253FA">
        <w:rPr>
          <w:rFonts w:ascii="Book Antiqua" w:hAnsi="Book Antiqua"/>
          <w:lang w:val="sr-Cyrl-RS"/>
        </w:rPr>
        <w:t xml:space="preserve">чланом 17. став 2. одређује да „свако има право на једнак приступ објектима у јавној употреби (објекти у којима се налазе седишта органа јавне власти, објекти у области образовања, здравства, социјалне заштите, културе, спорта, туризма, објекти који се користе за заштиту животне средине, за заштиту од елементарних непогода и сл.), као и јавним површинама (паркови, тргови, улице, пешачки прелази и друге јавне саобраћајнице и сл.), у складу са законом.“ </w:t>
      </w:r>
    </w:p>
    <w:p w:rsidR="006253FA" w:rsidRPr="006253FA" w:rsidRDefault="006253FA" w:rsidP="006253FA">
      <w:pPr>
        <w:jc w:val="both"/>
        <w:rPr>
          <w:rFonts w:ascii="Book Antiqua" w:hAnsi="Book Antiqua"/>
          <w:lang w:val="sr-Cyrl-RS"/>
        </w:rPr>
      </w:pPr>
      <w:r w:rsidRPr="006253FA">
        <w:rPr>
          <w:rFonts w:ascii="Book Antiqua" w:hAnsi="Book Antiqua"/>
          <w:lang w:val="sr-Cyrl-RS"/>
        </w:rPr>
        <w:t>Закон о спречавању дискриминације особа са инвалидитетом</w:t>
      </w:r>
      <w:r w:rsidRPr="006253FA">
        <w:rPr>
          <w:rFonts w:ascii="Book Antiqua" w:hAnsi="Book Antiqua"/>
          <w:vertAlign w:val="superscript"/>
          <w:lang w:val="sr-Cyrl-RS"/>
        </w:rPr>
        <w:footnoteReference w:id="8"/>
      </w:r>
      <w:r w:rsidRPr="006253FA">
        <w:rPr>
          <w:rFonts w:ascii="Book Antiqua" w:hAnsi="Book Antiqua"/>
          <w:lang w:val="sr-Cyrl-RS"/>
        </w:rPr>
        <w:t xml:space="preserve"> чланом 4. прописује: „Органи јавне власти дужни су да особама са инвалидитетом обезбеде уживање права и слобода без дискриминације“, а чланом 13: „Забрањена је дискриминација на основу инвалидности у погледу доступности услуга и приступа објектима у јавној употреби и јавним површинама“(став 1.). „Под објектима у јавној употреби, у смислу овог закона, сматрају се: објекти у области образовања, здравства, социјалне заштите, културе, спорта, туризма или објекти који се користе за заштиту животне средине, заштиту од елементарних непогода и слично“(став 3.). „Дискриминација на основу инвалидности у погледу доступности услуга нарочито обухвата: одбијање да се изврши техничка адаптација објекта неопходна да би се услуга пружила кориснику са инвалидитетом (став 5. тачка 3.)</w:t>
      </w:r>
    </w:p>
    <w:p w:rsidR="006253FA" w:rsidRDefault="006253FA" w:rsidP="006253FA">
      <w:pPr>
        <w:jc w:val="both"/>
        <w:rPr>
          <w:rFonts w:ascii="Book Antiqua" w:hAnsi="Book Antiqua"/>
          <w:lang w:val="sr-Cyrl-RS"/>
        </w:rPr>
      </w:pPr>
      <w:r w:rsidRPr="006253FA">
        <w:rPr>
          <w:rFonts w:ascii="Book Antiqua" w:hAnsi="Book Antiqua"/>
          <w:lang w:val="sr-Cyrl-RS"/>
        </w:rPr>
        <w:t>Закон о планирању и изградњи</w:t>
      </w:r>
      <w:r w:rsidRPr="006253FA">
        <w:rPr>
          <w:rFonts w:ascii="Book Antiqua" w:hAnsi="Book Antiqua"/>
          <w:vertAlign w:val="superscript"/>
          <w:lang w:val="sr-Cyrl-RS"/>
        </w:rPr>
        <w:footnoteReference w:id="9"/>
      </w:r>
      <w:r w:rsidRPr="006253FA">
        <w:rPr>
          <w:rFonts w:ascii="Book Antiqua" w:hAnsi="Book Antiqua"/>
          <w:lang w:val="sr-Cyrl-RS"/>
        </w:rPr>
        <w:t xml:space="preserve"> чланом 5. прописује: „Зграде јавне и пословне намене, као и други објекти за јавну употребу (улице, тргови, паркови и сл.), морају се пројектовати, градити и одржавати тако да свим корисницима, а нарочито особама са инвалидитетом, деци и старим особама, омогућавају несметан приступ, кретање и боравак, односно коришћење у складу са одговарајућим техничким прописима чији су саставни део стандарди који дефинишу обавезне техничке мере и услове пројектовања, планирања и изградње, којима се осигурава несметано кретање и приступ особама са инвалидитетом, деци и старим особама.“</w:t>
      </w:r>
    </w:p>
    <w:p w:rsidR="00973BE9" w:rsidRPr="00760277" w:rsidRDefault="00973BE9" w:rsidP="00973BE9">
      <w:pPr>
        <w:pStyle w:val="Normal2"/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sz w:val="22"/>
          <w:szCs w:val="22"/>
          <w:lang w:val="sr-Cyrl-RS"/>
        </w:rPr>
      </w:pPr>
      <w:r w:rsidRPr="00973BE9">
        <w:rPr>
          <w:rFonts w:ascii="Book Antiqua" w:hAnsi="Book Antiqua"/>
          <w:sz w:val="22"/>
          <w:szCs w:val="22"/>
          <w:lang w:val="sr-Cyrl-RS"/>
        </w:rPr>
        <w:t>Закон о правима пацијената</w:t>
      </w:r>
      <w:r w:rsidRPr="00973BE9">
        <w:rPr>
          <w:rStyle w:val="FootnoteReference"/>
          <w:rFonts w:ascii="Book Antiqua" w:hAnsi="Book Antiqua"/>
          <w:sz w:val="22"/>
          <w:szCs w:val="22"/>
          <w:lang w:val="sr-Cyrl-RS"/>
        </w:rPr>
        <w:footnoteReference w:id="10"/>
      </w:r>
      <w:r w:rsidRPr="00973BE9">
        <w:rPr>
          <w:rFonts w:ascii="Book Antiqua" w:hAnsi="Book Antiqua"/>
          <w:sz w:val="22"/>
          <w:szCs w:val="22"/>
          <w:lang w:val="sr-Cyrl-RS"/>
        </w:rPr>
        <w:t xml:space="preserve"> у чл. 14 ст. 1 прописује</w:t>
      </w:r>
      <w:r w:rsidR="00EA5313">
        <w:rPr>
          <w:rFonts w:ascii="Book Antiqua" w:hAnsi="Book Antiqua"/>
          <w:sz w:val="22"/>
          <w:szCs w:val="22"/>
          <w:lang w:val="sr-Cyrl-RS"/>
        </w:rPr>
        <w:t xml:space="preserve"> да „пацијент има право на поверљивост свих личних информација које је саопштио надлежном здравственом раднику, односно здравственом сараднику, укључујући и оне које се односе на стање његовог здравља и потенцијалне дијагностичке и терапијске процедуре, као и право на заштиту своје приватности </w:t>
      </w:r>
      <w:r w:rsidR="00760277">
        <w:rPr>
          <w:rFonts w:ascii="Book Antiqua" w:hAnsi="Book Antiqua"/>
          <w:sz w:val="22"/>
          <w:szCs w:val="22"/>
          <w:lang w:val="sr-Cyrl-RS"/>
        </w:rPr>
        <w:t>приликом спровођења дијагностичких испитивања и лечења у целини.“</w:t>
      </w:r>
    </w:p>
    <w:p w:rsidR="006253FA" w:rsidRPr="006253FA" w:rsidRDefault="006253FA" w:rsidP="006253FA">
      <w:pPr>
        <w:jc w:val="both"/>
        <w:rPr>
          <w:rFonts w:ascii="Book Antiqua" w:hAnsi="Book Antiqua"/>
          <w:lang w:val="sr-Cyrl-RS"/>
        </w:rPr>
      </w:pPr>
      <w:r w:rsidRPr="006253FA">
        <w:rPr>
          <w:rFonts w:ascii="Book Antiqua" w:hAnsi="Book Antiqua"/>
          <w:lang w:val="sr-Cyrl-RS"/>
        </w:rPr>
        <w:t>Закон о државној управи</w:t>
      </w:r>
      <w:r w:rsidRPr="006253FA">
        <w:rPr>
          <w:rFonts w:ascii="Book Antiqua" w:hAnsi="Book Antiqua"/>
          <w:vertAlign w:val="superscript"/>
          <w:lang w:val="sr-Cyrl-RS"/>
        </w:rPr>
        <w:footnoteReference w:id="11"/>
      </w:r>
      <w:r w:rsidRPr="006253FA">
        <w:rPr>
          <w:rFonts w:ascii="Book Antiqua" w:hAnsi="Book Antiqua"/>
          <w:lang w:val="sr-Cyrl-RS"/>
        </w:rPr>
        <w:t xml:space="preserve"> (који се, сходно одредби члана 51. став 1, односи и</w:t>
      </w:r>
      <w:r w:rsidR="00EC6E5D">
        <w:rPr>
          <w:rFonts w:ascii="Book Antiqua" w:hAnsi="Book Antiqua"/>
          <w:lang w:val="sr-Cyrl-RS"/>
        </w:rPr>
        <w:t xml:space="preserve"> на РФПИО, као имаоца јавних</w:t>
      </w:r>
      <w:r w:rsidRPr="006253FA">
        <w:rPr>
          <w:rFonts w:ascii="Book Antiqua" w:hAnsi="Book Antiqua"/>
          <w:lang w:val="sr-Cyrl-RS"/>
        </w:rPr>
        <w:t xml:space="preserve"> овлашћења) у чл. 5а. прописује да се „органи државне управе старају, у складу са Уставом, законом и другим актима о спровођењу посебних мера ради постизања пуне равноправности лица или групе лица која су суштински у неједнаком положају са осталим грађанима; чл. 9. да су „органи државне управе дужни да странкама омогуће брзо и </w:t>
      </w:r>
      <w:r w:rsidRPr="006253FA">
        <w:rPr>
          <w:rFonts w:ascii="Book Antiqua" w:hAnsi="Book Antiqua"/>
          <w:lang w:val="sr-Cyrl-RS"/>
        </w:rPr>
        <w:lastRenderedPageBreak/>
        <w:t>делотворно остваривање њихових права и правних интереса“; чл.</w:t>
      </w:r>
      <w:r w:rsidRPr="006253FA">
        <w:rPr>
          <w:rFonts w:ascii="Book Antiqua" w:hAnsi="Book Antiqua"/>
          <w:lang w:val="sr-Latn-RS"/>
        </w:rPr>
        <w:t xml:space="preserve"> 10</w:t>
      </w:r>
      <w:r w:rsidRPr="004C4FD8">
        <w:rPr>
          <w:rFonts w:ascii="Book Antiqua" w:hAnsi="Book Antiqua"/>
          <w:lang w:val="sr-Cyrl-RS"/>
        </w:rPr>
        <w:t>. ст.</w:t>
      </w:r>
      <w:r w:rsidRPr="006253FA">
        <w:rPr>
          <w:rFonts w:ascii="Book Antiqua" w:hAnsi="Book Antiqua"/>
          <w:lang w:val="sr-Latn-RS"/>
        </w:rPr>
        <w:t xml:space="preserve"> 2</w:t>
      </w:r>
      <w:r w:rsidRPr="006253FA">
        <w:rPr>
          <w:rFonts w:ascii="Book Antiqua" w:hAnsi="Book Antiqua"/>
          <w:lang w:val="sr-Cyrl-RS"/>
        </w:rPr>
        <w:t xml:space="preserve"> да су</w:t>
      </w:r>
      <w:r w:rsidRPr="006253FA">
        <w:rPr>
          <w:rFonts w:ascii="Book Antiqua" w:hAnsi="Book Antiqua"/>
          <w:lang w:val="sr-Latn-RS"/>
        </w:rPr>
        <w:t xml:space="preserve">: </w:t>
      </w:r>
      <w:r w:rsidRPr="004C4FD8">
        <w:rPr>
          <w:rFonts w:ascii="Book Antiqua" w:hAnsi="Book Antiqua"/>
          <w:lang w:val="sr-Cyrl-RS"/>
        </w:rPr>
        <w:t>„органи државне управе дужни да поштују личност и достојанство страна</w:t>
      </w:r>
      <w:r w:rsidR="00A97C84" w:rsidRPr="004C4FD8">
        <w:rPr>
          <w:rFonts w:ascii="Book Antiqua" w:hAnsi="Book Antiqua"/>
          <w:lang w:val="sr-Cyrl-RS"/>
        </w:rPr>
        <w:t>ка“.</w:t>
      </w:r>
    </w:p>
    <w:p w:rsidR="006253FA" w:rsidRDefault="006253FA" w:rsidP="006253FA">
      <w:pPr>
        <w:jc w:val="both"/>
        <w:rPr>
          <w:rFonts w:ascii="Book Antiqua" w:hAnsi="Book Antiqua"/>
          <w:lang w:val="sr-Cyrl-RS"/>
        </w:rPr>
      </w:pPr>
      <w:r w:rsidRPr="006253FA">
        <w:rPr>
          <w:rFonts w:ascii="Book Antiqua" w:hAnsi="Book Antiqua"/>
          <w:lang w:val="sr-Cyrl-RS"/>
        </w:rPr>
        <w:t>Особе са инвалидитетом су међународним и домаћим законодавством препознате као рањива група, која је различитим баријерама у понашању и окружењу онемогућена да оствари пуно и ефикасно учешће у свим сферама друштвеног живота, равноправно са осталим грађанима. Ускраћивање приступа како физичком окружењу, тако и информацијама, комуникација</w:t>
      </w:r>
      <w:r w:rsidR="00A97C84">
        <w:rPr>
          <w:rFonts w:ascii="Book Antiqua" w:hAnsi="Book Antiqua"/>
          <w:lang w:val="sr-Cyrl-RS"/>
        </w:rPr>
        <w:t>ма</w:t>
      </w:r>
      <w:r w:rsidRPr="006253FA">
        <w:rPr>
          <w:rFonts w:ascii="Book Antiqua" w:hAnsi="Book Antiqua"/>
          <w:lang w:val="sr-Cyrl-RS"/>
        </w:rPr>
        <w:t xml:space="preserve"> и услугама, сматра се актом дискриминације, одн. недопуштеним понашањем. </w:t>
      </w:r>
    </w:p>
    <w:p w:rsidR="003C2597" w:rsidRDefault="00EC6E5D" w:rsidP="006253FA">
      <w:pPr>
        <w:jc w:val="both"/>
        <w:rPr>
          <w:rFonts w:ascii="Book Antiqua" w:hAnsi="Book Antiqua"/>
          <w:lang w:val="sr-Cyrl-RS"/>
        </w:rPr>
      </w:pPr>
      <w:r>
        <w:rPr>
          <w:rFonts w:ascii="Book Antiqua" w:hAnsi="Book Antiqua"/>
          <w:lang w:val="sr-Cyrl-RS"/>
        </w:rPr>
        <w:t xml:space="preserve">Осим повреде права на приступачно окружење, оваквим поступањем, односно обављањем медицинског вештачења особа са инвалидитетом у холу пословне зграде или у возилу испред зграде вређа се и </w:t>
      </w:r>
      <w:r w:rsidR="00190AE4">
        <w:rPr>
          <w:rFonts w:ascii="Book Antiqua" w:hAnsi="Book Antiqua"/>
          <w:lang w:val="sr-Cyrl-RS"/>
        </w:rPr>
        <w:t>њихово</w:t>
      </w:r>
      <w:r w:rsidR="001E68AF">
        <w:rPr>
          <w:rFonts w:ascii="Book Antiqua" w:hAnsi="Book Antiqua"/>
          <w:lang w:val="sr-Cyrl-RS"/>
        </w:rPr>
        <w:t xml:space="preserve"> урођено </w:t>
      </w:r>
      <w:r>
        <w:rPr>
          <w:rFonts w:ascii="Book Antiqua" w:hAnsi="Book Antiqua"/>
          <w:lang w:val="sr-Cyrl-RS"/>
        </w:rPr>
        <w:t xml:space="preserve">достојанство </w:t>
      </w:r>
      <w:r w:rsidR="00190AE4">
        <w:rPr>
          <w:rFonts w:ascii="Book Antiqua" w:hAnsi="Book Antiqua"/>
          <w:lang w:val="sr-Cyrl-RS"/>
        </w:rPr>
        <w:t>и</w:t>
      </w:r>
      <w:r>
        <w:rPr>
          <w:rFonts w:ascii="Book Antiqua" w:hAnsi="Book Antiqua"/>
          <w:lang w:val="sr-Cyrl-RS"/>
        </w:rPr>
        <w:t xml:space="preserve"> њихово право на приватност и поверљивост личних података</w:t>
      </w:r>
      <w:r w:rsidR="00DC08E4">
        <w:rPr>
          <w:rFonts w:ascii="Book Antiqua" w:hAnsi="Book Antiqua"/>
          <w:lang w:val="sr-Cyrl-RS"/>
        </w:rPr>
        <w:t xml:space="preserve"> о здравственом стању</w:t>
      </w:r>
      <w:r>
        <w:rPr>
          <w:rFonts w:ascii="Book Antiqua" w:hAnsi="Book Antiqua"/>
          <w:lang w:val="sr-Cyrl-RS"/>
        </w:rPr>
        <w:t>.</w:t>
      </w:r>
      <w:r w:rsidR="00190AE4">
        <w:rPr>
          <w:rFonts w:ascii="Book Antiqua" w:hAnsi="Book Antiqua"/>
          <w:lang w:val="sr-Cyrl-RS"/>
        </w:rPr>
        <w:t xml:space="preserve"> </w:t>
      </w:r>
    </w:p>
    <w:p w:rsidR="00EC6E5D" w:rsidRPr="006253FA" w:rsidRDefault="00190AE4" w:rsidP="006253FA">
      <w:pPr>
        <w:jc w:val="both"/>
        <w:rPr>
          <w:rFonts w:ascii="Book Antiqua" w:hAnsi="Book Antiqua"/>
          <w:lang w:val="sr-Cyrl-RS"/>
        </w:rPr>
      </w:pPr>
      <w:r>
        <w:rPr>
          <w:rFonts w:ascii="Book Antiqua" w:hAnsi="Book Antiqua"/>
          <w:lang w:val="sr-Cyrl-RS"/>
        </w:rPr>
        <w:t xml:space="preserve">Заштитник грађана сматра неприхватљивим да се до изградње новог, приступачног, објекта </w:t>
      </w:r>
      <w:r w:rsidR="003C2597">
        <w:rPr>
          <w:rFonts w:ascii="Book Antiqua" w:hAnsi="Book Antiqua"/>
          <w:lang w:val="sr-Cyrl-RS"/>
        </w:rPr>
        <w:t>медицинско вештачење обавља на описани начин, јер то практично</w:t>
      </w:r>
      <w:r w:rsidR="00A97C84">
        <w:rPr>
          <w:rFonts w:ascii="Book Antiqua" w:hAnsi="Book Antiqua"/>
          <w:lang w:val="sr-Cyrl-RS"/>
        </w:rPr>
        <w:t xml:space="preserve"> значи суспендовање </w:t>
      </w:r>
      <w:r w:rsidR="003C2597">
        <w:rPr>
          <w:rFonts w:ascii="Book Antiqua" w:hAnsi="Book Antiqua"/>
          <w:lang w:val="sr-Cyrl-RS"/>
        </w:rPr>
        <w:t>на неодређено дуг временски период норми међународног права и националног законодавства којима се уређују и гарантују права особа са инвалидитетом</w:t>
      </w:r>
      <w:r w:rsidR="00A97C84">
        <w:rPr>
          <w:rFonts w:ascii="Book Antiqua" w:hAnsi="Book Antiqua"/>
          <w:lang w:val="sr-Cyrl-RS"/>
        </w:rPr>
        <w:t xml:space="preserve">. </w:t>
      </w:r>
      <w:r>
        <w:rPr>
          <w:rFonts w:ascii="Book Antiqua" w:hAnsi="Book Antiqua"/>
          <w:lang w:val="sr-Cyrl-RS"/>
        </w:rPr>
        <w:t xml:space="preserve">Неопходно је да Покрајински фонд </w:t>
      </w:r>
      <w:r w:rsidR="003C2597">
        <w:rPr>
          <w:rFonts w:ascii="Book Antiqua" w:hAnsi="Book Antiqua"/>
          <w:lang w:val="sr-Cyrl-RS"/>
        </w:rPr>
        <w:t>пронађе начин да се независно од завршетка изградње новог објекта филијале Нови Сад, одмах,</w:t>
      </w:r>
      <w:r w:rsidR="00A97C84">
        <w:rPr>
          <w:rFonts w:ascii="Book Antiqua" w:hAnsi="Book Antiqua"/>
          <w:lang w:val="sr-Cyrl-RS"/>
        </w:rPr>
        <w:t xml:space="preserve"> или у најкраћем могућем року, обезбеди да се медицинско вештачење особа са инвалидитетом обавља у приступачном простору, и то не само архитектонски и урбанистички, за особе са физичким инвалидитетом, него и информационо и комуникационо, за особе са </w:t>
      </w:r>
      <w:proofErr w:type="spellStart"/>
      <w:r w:rsidR="00A97C84">
        <w:rPr>
          <w:rFonts w:ascii="Book Antiqua" w:hAnsi="Book Antiqua"/>
          <w:lang w:val="sr-Cyrl-RS"/>
        </w:rPr>
        <w:t>сензорним</w:t>
      </w:r>
      <w:proofErr w:type="spellEnd"/>
      <w:r w:rsidR="00A97C84">
        <w:rPr>
          <w:rFonts w:ascii="Book Antiqua" w:hAnsi="Book Antiqua"/>
          <w:lang w:val="sr-Cyrl-RS"/>
        </w:rPr>
        <w:t xml:space="preserve"> и интелектуалним инвалидитетом. </w:t>
      </w:r>
    </w:p>
    <w:p w:rsidR="006253FA" w:rsidRPr="006253FA" w:rsidRDefault="006253FA" w:rsidP="006253FA">
      <w:pPr>
        <w:jc w:val="both"/>
        <w:rPr>
          <w:rFonts w:ascii="Book Antiqua" w:hAnsi="Book Antiqua"/>
          <w:lang w:val="sr-Cyrl-RS"/>
        </w:rPr>
      </w:pPr>
      <w:r w:rsidRPr="006253FA">
        <w:rPr>
          <w:rFonts w:ascii="Book Antiqua" w:hAnsi="Book Antiqua"/>
          <w:lang w:val="sr-Cyrl-RS"/>
        </w:rPr>
        <w:t xml:space="preserve">На основу свих утврђених чињеница и околности, Заштитник грађана је, применом чл. 31. ст. 2. Закона, упутио препоруке Републичком фонду за здравствено осигурање у циљу отклањања уоченог пропуста, унапређења </w:t>
      </w:r>
      <w:r w:rsidR="00DC08E4">
        <w:rPr>
          <w:rFonts w:ascii="Book Antiqua" w:hAnsi="Book Antiqua"/>
          <w:lang w:val="sr-Cyrl-RS"/>
        </w:rPr>
        <w:t xml:space="preserve">његовог </w:t>
      </w:r>
      <w:r w:rsidRPr="006253FA">
        <w:rPr>
          <w:rFonts w:ascii="Book Antiqua" w:hAnsi="Book Antiqua"/>
          <w:lang w:val="sr-Cyrl-RS"/>
        </w:rPr>
        <w:t>рада и спречавања истих или сличних пропуста у будућности.</w:t>
      </w:r>
    </w:p>
    <w:p w:rsidR="00C5461C" w:rsidRDefault="00C5461C" w:rsidP="00A51BBE">
      <w:pPr>
        <w:spacing w:before="120" w:after="0"/>
        <w:jc w:val="both"/>
        <w:rPr>
          <w:rFonts w:ascii="Book Antiqua" w:hAnsi="Book Antiqua"/>
          <w:szCs w:val="22"/>
          <w:lang w:val="sr-Cyrl-RS"/>
        </w:rPr>
      </w:pPr>
    </w:p>
    <w:tbl>
      <w:tblPr>
        <w:tblW w:w="0" w:type="auto"/>
        <w:tblInd w:w="4111" w:type="dxa"/>
        <w:tblLook w:val="00A0" w:firstRow="1" w:lastRow="0" w:firstColumn="1" w:lastColumn="0" w:noHBand="0" w:noVBand="0"/>
      </w:tblPr>
      <w:tblGrid>
        <w:gridCol w:w="5357"/>
      </w:tblGrid>
      <w:tr w:rsidR="009F4560" w:rsidRPr="00F72AF3" w:rsidTr="00973BE9">
        <w:tc>
          <w:tcPr>
            <w:tcW w:w="5357" w:type="dxa"/>
          </w:tcPr>
          <w:p w:rsidR="009F4560" w:rsidRPr="002B4B52" w:rsidRDefault="00393CF7" w:rsidP="00973BE9">
            <w:pPr>
              <w:spacing w:after="0"/>
              <w:jc w:val="center"/>
              <w:rPr>
                <w:rFonts w:ascii="Book Antiqua" w:hAnsi="Book Antiqua"/>
                <w:szCs w:val="22"/>
                <w:lang w:val="sr-Cyrl-RS"/>
              </w:rPr>
            </w:pPr>
            <w:r>
              <w:rPr>
                <w:rFonts w:ascii="Book Antiqua" w:hAnsi="Book Antiqua"/>
                <w:szCs w:val="22"/>
                <w:lang w:val="sr-Cyrl-RS"/>
              </w:rPr>
              <w:t>ЗАМЕНИК ЗАШТИТНИКА ГРАЂАНА</w:t>
            </w:r>
          </w:p>
        </w:tc>
      </w:tr>
      <w:tr w:rsidR="009F4560" w:rsidRPr="00F72AF3" w:rsidTr="00973BE9">
        <w:tc>
          <w:tcPr>
            <w:tcW w:w="5357" w:type="dxa"/>
          </w:tcPr>
          <w:p w:rsidR="009F4560" w:rsidRPr="00F72AF3" w:rsidRDefault="009F4560" w:rsidP="00973BE9">
            <w:pPr>
              <w:spacing w:after="0"/>
              <w:rPr>
                <w:rFonts w:ascii="Book Antiqua" w:hAnsi="Book Antiqua"/>
                <w:szCs w:val="22"/>
                <w:lang w:val="sr-Latn-CS"/>
              </w:rPr>
            </w:pPr>
          </w:p>
          <w:p w:rsidR="009F4560" w:rsidRPr="00F72AF3" w:rsidRDefault="009F4560" w:rsidP="00973BE9">
            <w:pPr>
              <w:spacing w:after="0"/>
              <w:rPr>
                <w:rFonts w:ascii="Book Antiqua" w:hAnsi="Book Antiqua"/>
                <w:szCs w:val="22"/>
                <w:lang w:val="sr-Latn-CS"/>
              </w:rPr>
            </w:pPr>
          </w:p>
        </w:tc>
      </w:tr>
      <w:tr w:rsidR="009F4560" w:rsidRPr="00F72AF3" w:rsidTr="00973BE9">
        <w:tc>
          <w:tcPr>
            <w:tcW w:w="5357" w:type="dxa"/>
          </w:tcPr>
          <w:p w:rsidR="009F4560" w:rsidRPr="002B4B52" w:rsidRDefault="00393CF7" w:rsidP="00973BE9">
            <w:pPr>
              <w:spacing w:after="0"/>
              <w:jc w:val="center"/>
              <w:rPr>
                <w:rFonts w:ascii="Book Antiqua" w:hAnsi="Book Antiqua"/>
                <w:szCs w:val="22"/>
                <w:lang w:val="sr-Cyrl-RS"/>
              </w:rPr>
            </w:pPr>
            <w:r>
              <w:rPr>
                <w:rFonts w:ascii="Book Antiqua" w:hAnsi="Book Antiqua"/>
                <w:szCs w:val="22"/>
              </w:rPr>
              <w:t>Слободан Томић</w:t>
            </w:r>
          </w:p>
        </w:tc>
      </w:tr>
    </w:tbl>
    <w:p w:rsidR="00B04110" w:rsidRPr="00A51BBE" w:rsidRDefault="00B04110" w:rsidP="00887E64">
      <w:pPr>
        <w:spacing w:before="120" w:after="0"/>
        <w:jc w:val="both"/>
        <w:rPr>
          <w:rFonts w:ascii="Book Antiqua" w:eastAsia="Calibri" w:hAnsi="Book Antiqua"/>
          <w:i/>
          <w:szCs w:val="21"/>
          <w:lang w:val="sr-Cyrl-RS"/>
        </w:rPr>
      </w:pPr>
    </w:p>
    <w:p w:rsidR="00B04110" w:rsidRPr="0085394A" w:rsidRDefault="00B04110" w:rsidP="00887E64">
      <w:pPr>
        <w:spacing w:before="120" w:after="0"/>
        <w:jc w:val="both"/>
        <w:rPr>
          <w:rFonts w:ascii="Book Antiqua" w:eastAsia="Calibri" w:hAnsi="Book Antiqua"/>
          <w:i/>
          <w:szCs w:val="21"/>
          <w:lang w:val="sr-Cyrl-RS"/>
        </w:rPr>
      </w:pPr>
    </w:p>
    <w:p w:rsidR="00843A61" w:rsidRPr="0085394A" w:rsidRDefault="00843A61" w:rsidP="00843A61">
      <w:pPr>
        <w:jc w:val="both"/>
        <w:rPr>
          <w:rFonts w:ascii="Book Antiqua" w:hAnsi="Book Antiqua"/>
          <w:i/>
          <w:szCs w:val="22"/>
          <w:lang w:val="sr-Cyrl-RS"/>
        </w:rPr>
      </w:pPr>
    </w:p>
    <w:p w:rsidR="00843A61" w:rsidRPr="00843A61" w:rsidRDefault="00843A61" w:rsidP="00843A61">
      <w:pPr>
        <w:spacing w:before="120" w:after="0"/>
        <w:jc w:val="both"/>
        <w:rPr>
          <w:rFonts w:ascii="Book Antiqua" w:eastAsia="Calibri" w:hAnsi="Book Antiqua"/>
          <w:szCs w:val="21"/>
          <w:lang w:val="sr-Cyrl-RS"/>
        </w:rPr>
      </w:pPr>
    </w:p>
    <w:p w:rsidR="000769B4" w:rsidRDefault="000769B4" w:rsidP="000769B4">
      <w:pPr>
        <w:spacing w:before="120" w:after="0"/>
        <w:jc w:val="both"/>
        <w:rPr>
          <w:rFonts w:ascii="Book Antiqua" w:hAnsi="Book Antiqua"/>
          <w:szCs w:val="22"/>
          <w:lang w:val="sr-Cyrl-RS"/>
        </w:rPr>
      </w:pPr>
    </w:p>
    <w:p w:rsidR="00A03B5C" w:rsidRPr="00BE174E" w:rsidRDefault="00A03B5C" w:rsidP="00A03B5C">
      <w:pPr>
        <w:tabs>
          <w:tab w:val="left" w:pos="2970"/>
        </w:tabs>
        <w:spacing w:before="120" w:after="0"/>
        <w:jc w:val="both"/>
        <w:rPr>
          <w:rFonts w:ascii="Book Antiqua" w:eastAsia="Calibri" w:hAnsi="Book Antiqua"/>
          <w:i/>
          <w:szCs w:val="21"/>
          <w:lang w:val="sr-Cyrl-RS"/>
        </w:rPr>
      </w:pPr>
    </w:p>
    <w:p w:rsidR="00A03B5C" w:rsidRDefault="00A03B5C" w:rsidP="00A03B5C">
      <w:pPr>
        <w:spacing w:before="120" w:after="0"/>
        <w:jc w:val="both"/>
        <w:rPr>
          <w:rFonts w:ascii="Book Antiqua" w:hAnsi="Book Antiqua"/>
          <w:lang w:val="sr-Cyrl-RS"/>
        </w:rPr>
      </w:pPr>
    </w:p>
    <w:p w:rsidR="00D179E7" w:rsidRDefault="00D179E7" w:rsidP="00032DF1">
      <w:pPr>
        <w:spacing w:after="0"/>
        <w:jc w:val="both"/>
        <w:rPr>
          <w:rFonts w:ascii="Book Antiqua" w:hAnsi="Book Antiqua" w:cs="Arial"/>
          <w:szCs w:val="22"/>
          <w:lang w:val="sr-Latn-CS"/>
        </w:rPr>
      </w:pPr>
    </w:p>
    <w:sectPr w:rsidR="00D179E7" w:rsidSect="003343CB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080" w:right="1109" w:bottom="1253" w:left="1109" w:header="360" w:footer="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243" w:rsidRDefault="00BB6243">
      <w:r>
        <w:separator/>
      </w:r>
    </w:p>
  </w:endnote>
  <w:endnote w:type="continuationSeparator" w:id="0">
    <w:p w:rsidR="00BB6243" w:rsidRDefault="00BB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BE9" w:rsidRPr="006E1454" w:rsidRDefault="00973BE9" w:rsidP="009804E6">
    <w:pPr>
      <w:pBdr>
        <w:top w:val="single" w:sz="4" w:space="1" w:color="auto"/>
      </w:pBdr>
      <w:tabs>
        <w:tab w:val="left" w:pos="2700"/>
        <w:tab w:val="center" w:pos="4694"/>
        <w:tab w:val="left" w:pos="5058"/>
      </w:tabs>
      <w:jc w:val="center"/>
      <w:rPr>
        <w:rFonts w:ascii="Arial" w:hAnsi="Arial" w:cs="Arial"/>
        <w:color w:val="4D4D4D"/>
        <w:sz w:val="20"/>
        <w:szCs w:val="20"/>
      </w:rPr>
    </w:pPr>
    <w:proofErr w:type="spellStart"/>
    <w:r>
      <w:rPr>
        <w:rFonts w:ascii="Arial" w:hAnsi="Arial" w:cs="Arial"/>
        <w:color w:val="4D4D4D"/>
        <w:sz w:val="20"/>
        <w:szCs w:val="20"/>
      </w:rPr>
      <w:t>Делиградска</w:t>
    </w:r>
    <w:proofErr w:type="spellEnd"/>
    <w:r w:rsidRPr="006E1454">
      <w:rPr>
        <w:rFonts w:ascii="Arial" w:hAnsi="Arial" w:cs="Arial"/>
        <w:color w:val="4D4D4D"/>
        <w:sz w:val="20"/>
        <w:szCs w:val="20"/>
      </w:rPr>
      <w:t xml:space="preserve"> 16,  110</w:t>
    </w:r>
    <w:r>
      <w:rPr>
        <w:rFonts w:ascii="Arial" w:hAnsi="Arial" w:cs="Arial"/>
        <w:color w:val="4D4D4D"/>
        <w:sz w:val="20"/>
        <w:szCs w:val="20"/>
      </w:rPr>
      <w:t>0</w:t>
    </w:r>
    <w:r w:rsidRPr="006E1454">
      <w:rPr>
        <w:rFonts w:ascii="Arial" w:hAnsi="Arial" w:cs="Arial"/>
        <w:color w:val="4D4D4D"/>
        <w:sz w:val="20"/>
        <w:szCs w:val="20"/>
      </w:rPr>
      <w:t>0 Београд</w:t>
    </w:r>
  </w:p>
  <w:p w:rsidR="00973BE9" w:rsidRPr="009804E6" w:rsidRDefault="00973BE9" w:rsidP="009804E6">
    <w:pPr>
      <w:pStyle w:val="Footer"/>
      <w:jc w:val="center"/>
      <w:rPr>
        <w:rFonts w:ascii="Arial" w:hAnsi="Arial" w:cs="Arial"/>
        <w:color w:val="4D4D4D"/>
        <w:sz w:val="20"/>
        <w:szCs w:val="20"/>
      </w:rPr>
    </w:pPr>
    <w:r w:rsidRPr="006E1454">
      <w:rPr>
        <w:rFonts w:ascii="Arial" w:hAnsi="Arial" w:cs="Arial"/>
        <w:color w:val="4D4D4D"/>
        <w:sz w:val="20"/>
        <w:szCs w:val="20"/>
      </w:rPr>
      <w:t>Телефон: (011) 2</w:t>
    </w:r>
    <w:r>
      <w:rPr>
        <w:rFonts w:ascii="Arial" w:hAnsi="Arial" w:cs="Arial"/>
        <w:color w:val="4D4D4D"/>
        <w:sz w:val="20"/>
        <w:szCs w:val="20"/>
      </w:rPr>
      <w:t>068</w:t>
    </w:r>
    <w:r w:rsidRPr="006E1454">
      <w:rPr>
        <w:rFonts w:ascii="Arial" w:hAnsi="Arial" w:cs="Arial"/>
        <w:color w:val="4D4D4D"/>
        <w:sz w:val="20"/>
        <w:szCs w:val="20"/>
      </w:rPr>
      <w:t xml:space="preserve"> -</w:t>
    </w:r>
    <w:r>
      <w:rPr>
        <w:rFonts w:ascii="Arial" w:hAnsi="Arial" w:cs="Arial"/>
        <w:color w:val="4D4D4D"/>
        <w:sz w:val="20"/>
        <w:szCs w:val="20"/>
      </w:rPr>
      <w:t>100</w:t>
    </w:r>
    <w:r w:rsidRPr="006E1454">
      <w:rPr>
        <w:rFonts w:ascii="Arial" w:hAnsi="Arial" w:cs="Arial"/>
        <w:color w:val="4D4D4D"/>
        <w:sz w:val="20"/>
        <w:szCs w:val="20"/>
      </w:rPr>
      <w:t xml:space="preserve"> </w:t>
    </w:r>
    <w:r>
      <w:rPr>
        <w:rFonts w:ascii="Arial" w:hAnsi="Arial" w:cs="Arial"/>
        <w:color w:val="4D4D4D"/>
        <w:sz w:val="20"/>
        <w:szCs w:val="20"/>
        <w:lang w:val="sr-Latn-CS"/>
      </w:rPr>
      <w:t xml:space="preserve">      </w:t>
    </w:r>
    <w:proofErr w:type="spellStart"/>
    <w:r>
      <w:rPr>
        <w:rFonts w:ascii="Arial" w:hAnsi="Arial" w:cs="Arial"/>
        <w:color w:val="4D4D4D"/>
        <w:sz w:val="20"/>
        <w:szCs w:val="20"/>
        <w:lang w:val="sr-Latn-CS"/>
      </w:rPr>
      <w:t>www</w:t>
    </w:r>
    <w:proofErr w:type="spellEnd"/>
    <w:r w:rsidRPr="00F66353">
      <w:rPr>
        <w:rFonts w:ascii="Arial" w:hAnsi="Arial" w:cs="Arial"/>
        <w:color w:val="4D4D4D"/>
        <w:sz w:val="20"/>
        <w:szCs w:val="20"/>
        <w:lang w:val="ru-RU"/>
      </w:rPr>
      <w:t>.</w:t>
    </w:r>
    <w:proofErr w:type="spellStart"/>
    <w:r>
      <w:rPr>
        <w:rFonts w:ascii="Arial" w:hAnsi="Arial" w:cs="Arial"/>
        <w:color w:val="4D4D4D"/>
        <w:sz w:val="20"/>
        <w:szCs w:val="20"/>
        <w:lang w:val="en-US"/>
      </w:rPr>
      <w:t>zastitnik</w:t>
    </w:r>
    <w:proofErr w:type="spellEnd"/>
    <w:r w:rsidRPr="006E1454">
      <w:rPr>
        <w:rFonts w:ascii="Arial" w:hAnsi="Arial" w:cs="Arial"/>
        <w:color w:val="4D4D4D"/>
        <w:sz w:val="20"/>
        <w:szCs w:val="20"/>
        <w:lang w:val="sr-Latn-CS"/>
      </w:rPr>
      <w:t>.</w:t>
    </w:r>
    <w:proofErr w:type="spellStart"/>
    <w:r w:rsidRPr="006E1454">
      <w:rPr>
        <w:rFonts w:ascii="Arial" w:hAnsi="Arial" w:cs="Arial"/>
        <w:color w:val="4D4D4D"/>
        <w:sz w:val="20"/>
        <w:szCs w:val="20"/>
        <w:lang w:val="sr-Latn-CS"/>
      </w:rPr>
      <w:t>rs</w:t>
    </w:r>
    <w:proofErr w:type="spellEnd"/>
    <w:r w:rsidRPr="006E1454">
      <w:rPr>
        <w:rFonts w:ascii="Arial" w:hAnsi="Arial" w:cs="Arial"/>
        <w:color w:val="4D4D4D"/>
        <w:sz w:val="20"/>
        <w:szCs w:val="20"/>
      </w:rPr>
      <w:t xml:space="preserve"> </w:t>
    </w:r>
    <w:r w:rsidRPr="006E1454">
      <w:rPr>
        <w:rFonts w:ascii="Arial" w:hAnsi="Arial" w:cs="Arial"/>
        <w:color w:val="4D4D4D"/>
        <w:sz w:val="20"/>
        <w:szCs w:val="20"/>
        <w:lang w:val="sr-Latn-CS"/>
      </w:rPr>
      <w:t xml:space="preserve">       </w:t>
    </w:r>
    <w:r w:rsidRPr="006E1454">
      <w:rPr>
        <w:rFonts w:ascii="Arial" w:hAnsi="Arial" w:cs="Arial"/>
        <w:color w:val="4D4D4D"/>
        <w:sz w:val="20"/>
        <w:szCs w:val="20"/>
      </w:rPr>
      <w:t>e-</w:t>
    </w:r>
    <w:proofErr w:type="spellStart"/>
    <w:r w:rsidRPr="006E1454">
      <w:rPr>
        <w:rFonts w:ascii="Arial" w:hAnsi="Arial" w:cs="Arial"/>
        <w:color w:val="4D4D4D"/>
        <w:sz w:val="20"/>
        <w:szCs w:val="20"/>
      </w:rPr>
      <w:t>mail</w:t>
    </w:r>
    <w:proofErr w:type="spellEnd"/>
    <w:r w:rsidRPr="006E1454">
      <w:rPr>
        <w:rFonts w:ascii="Arial" w:hAnsi="Arial" w:cs="Arial"/>
        <w:color w:val="4D4D4D"/>
        <w:sz w:val="20"/>
        <w:szCs w:val="20"/>
      </w:rPr>
      <w:t xml:space="preserve">: </w:t>
    </w:r>
    <w:proofErr w:type="spellStart"/>
    <w:r w:rsidRPr="006E1454">
      <w:rPr>
        <w:rFonts w:ascii="Arial" w:hAnsi="Arial" w:cs="Arial"/>
        <w:color w:val="4D4D4D"/>
        <w:sz w:val="20"/>
        <w:szCs w:val="20"/>
      </w:rPr>
      <w:t>zastitnik</w:t>
    </w:r>
    <w:proofErr w:type="spellEnd"/>
    <w:r w:rsidRPr="006E1454">
      <w:rPr>
        <w:rFonts w:ascii="Arial" w:hAnsi="Arial" w:cs="Arial"/>
        <w:color w:val="4D4D4D"/>
        <w:sz w:val="20"/>
        <w:szCs w:val="20"/>
      </w:rPr>
      <w:t>@</w:t>
    </w:r>
    <w:proofErr w:type="spellStart"/>
    <w:r>
      <w:rPr>
        <w:rFonts w:ascii="Arial" w:hAnsi="Arial" w:cs="Arial"/>
        <w:color w:val="4D4D4D"/>
        <w:sz w:val="20"/>
        <w:szCs w:val="20"/>
        <w:lang w:val="en-US"/>
      </w:rPr>
      <w:t>zastitnik</w:t>
    </w:r>
    <w:proofErr w:type="spellEnd"/>
    <w:r w:rsidRPr="006E1454">
      <w:rPr>
        <w:rFonts w:ascii="Arial" w:hAnsi="Arial" w:cs="Arial"/>
        <w:color w:val="4D4D4D"/>
        <w:sz w:val="20"/>
        <w:szCs w:val="20"/>
      </w:rPr>
      <w:t>.</w:t>
    </w:r>
    <w:proofErr w:type="spellStart"/>
    <w:r w:rsidRPr="006E1454">
      <w:rPr>
        <w:rFonts w:ascii="Arial" w:hAnsi="Arial" w:cs="Arial"/>
        <w:color w:val="4D4D4D"/>
        <w:sz w:val="20"/>
        <w:szCs w:val="20"/>
      </w:rPr>
      <w:t>rs</w:t>
    </w:r>
    <w:proofErr w:type="spellEnd"/>
    <w:r w:rsidRPr="006E1454">
      <w:rPr>
        <w:rFonts w:ascii="Arial" w:hAnsi="Arial" w:cs="Arial"/>
        <w:color w:val="4D4D4D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BE9" w:rsidRPr="006E1454" w:rsidRDefault="00973BE9" w:rsidP="00C01C08">
    <w:pPr>
      <w:pBdr>
        <w:top w:val="single" w:sz="4" w:space="1" w:color="auto"/>
      </w:pBdr>
      <w:tabs>
        <w:tab w:val="left" w:pos="2700"/>
        <w:tab w:val="center" w:pos="4694"/>
        <w:tab w:val="left" w:pos="5058"/>
      </w:tabs>
      <w:jc w:val="center"/>
      <w:rPr>
        <w:rFonts w:ascii="Arial" w:hAnsi="Arial" w:cs="Arial"/>
        <w:color w:val="4D4D4D"/>
        <w:sz w:val="20"/>
        <w:szCs w:val="20"/>
      </w:rPr>
    </w:pPr>
    <w:proofErr w:type="spellStart"/>
    <w:r>
      <w:rPr>
        <w:rFonts w:ascii="Arial" w:hAnsi="Arial" w:cs="Arial"/>
        <w:color w:val="4D4D4D"/>
        <w:sz w:val="20"/>
        <w:szCs w:val="20"/>
      </w:rPr>
      <w:t>Делиградска</w:t>
    </w:r>
    <w:proofErr w:type="spellEnd"/>
    <w:r w:rsidRPr="006E1454">
      <w:rPr>
        <w:rFonts w:ascii="Arial" w:hAnsi="Arial" w:cs="Arial"/>
        <w:color w:val="4D4D4D"/>
        <w:sz w:val="20"/>
        <w:szCs w:val="20"/>
      </w:rPr>
      <w:t xml:space="preserve"> 16,  110</w:t>
    </w:r>
    <w:r>
      <w:rPr>
        <w:rFonts w:ascii="Arial" w:hAnsi="Arial" w:cs="Arial"/>
        <w:color w:val="4D4D4D"/>
        <w:sz w:val="20"/>
        <w:szCs w:val="20"/>
      </w:rPr>
      <w:t>0</w:t>
    </w:r>
    <w:r w:rsidRPr="006E1454">
      <w:rPr>
        <w:rFonts w:ascii="Arial" w:hAnsi="Arial" w:cs="Arial"/>
        <w:color w:val="4D4D4D"/>
        <w:sz w:val="20"/>
        <w:szCs w:val="20"/>
      </w:rPr>
      <w:t>0 Београд</w:t>
    </w:r>
  </w:p>
  <w:p w:rsidR="00973BE9" w:rsidRPr="00FE47ED" w:rsidRDefault="00973BE9" w:rsidP="000063C9">
    <w:pPr>
      <w:pStyle w:val="Footer"/>
      <w:jc w:val="center"/>
      <w:rPr>
        <w:rFonts w:ascii="Arial" w:hAnsi="Arial" w:cs="Arial"/>
        <w:color w:val="4D4D4D"/>
        <w:sz w:val="20"/>
        <w:szCs w:val="20"/>
        <w:lang w:val="ru-RU"/>
      </w:rPr>
    </w:pPr>
    <w:r w:rsidRPr="006E1454">
      <w:rPr>
        <w:rFonts w:ascii="Arial" w:hAnsi="Arial" w:cs="Arial"/>
        <w:color w:val="4D4D4D"/>
        <w:sz w:val="20"/>
        <w:szCs w:val="20"/>
      </w:rPr>
      <w:t>Телефон: (011) 2</w:t>
    </w:r>
    <w:r>
      <w:rPr>
        <w:rFonts w:ascii="Arial" w:hAnsi="Arial" w:cs="Arial"/>
        <w:color w:val="4D4D4D"/>
        <w:sz w:val="20"/>
        <w:szCs w:val="20"/>
      </w:rPr>
      <w:t>068</w:t>
    </w:r>
    <w:r w:rsidRPr="006E1454">
      <w:rPr>
        <w:rFonts w:ascii="Arial" w:hAnsi="Arial" w:cs="Arial"/>
        <w:color w:val="4D4D4D"/>
        <w:sz w:val="20"/>
        <w:szCs w:val="20"/>
      </w:rPr>
      <w:t xml:space="preserve"> -</w:t>
    </w:r>
    <w:r>
      <w:rPr>
        <w:rFonts w:ascii="Arial" w:hAnsi="Arial" w:cs="Arial"/>
        <w:color w:val="4D4D4D"/>
        <w:sz w:val="20"/>
        <w:szCs w:val="20"/>
      </w:rPr>
      <w:t>100</w:t>
    </w:r>
    <w:r w:rsidRPr="006E1454">
      <w:rPr>
        <w:rFonts w:ascii="Arial" w:hAnsi="Arial" w:cs="Arial"/>
        <w:color w:val="4D4D4D"/>
        <w:sz w:val="20"/>
        <w:szCs w:val="20"/>
      </w:rPr>
      <w:t xml:space="preserve"> </w:t>
    </w:r>
    <w:r>
      <w:rPr>
        <w:rFonts w:ascii="Arial" w:hAnsi="Arial" w:cs="Arial"/>
        <w:color w:val="4D4D4D"/>
        <w:sz w:val="20"/>
        <w:szCs w:val="20"/>
        <w:lang w:val="sr-Latn-CS"/>
      </w:rPr>
      <w:t xml:space="preserve">      </w:t>
    </w:r>
    <w:proofErr w:type="spellStart"/>
    <w:r>
      <w:rPr>
        <w:rFonts w:ascii="Arial" w:hAnsi="Arial" w:cs="Arial"/>
        <w:color w:val="4D4D4D"/>
        <w:sz w:val="20"/>
        <w:szCs w:val="20"/>
        <w:lang w:val="sr-Latn-CS"/>
      </w:rPr>
      <w:t>www</w:t>
    </w:r>
    <w:proofErr w:type="spellEnd"/>
    <w:r w:rsidRPr="00F66353">
      <w:rPr>
        <w:rFonts w:ascii="Arial" w:hAnsi="Arial" w:cs="Arial"/>
        <w:color w:val="4D4D4D"/>
        <w:sz w:val="20"/>
        <w:szCs w:val="20"/>
        <w:lang w:val="ru-RU"/>
      </w:rPr>
      <w:t>.</w:t>
    </w:r>
    <w:proofErr w:type="spellStart"/>
    <w:r>
      <w:rPr>
        <w:rFonts w:ascii="Arial" w:hAnsi="Arial" w:cs="Arial"/>
        <w:color w:val="4D4D4D"/>
        <w:sz w:val="20"/>
        <w:szCs w:val="20"/>
        <w:lang w:val="en-US"/>
      </w:rPr>
      <w:t>zastitnik</w:t>
    </w:r>
    <w:proofErr w:type="spellEnd"/>
    <w:r w:rsidRPr="006E1454">
      <w:rPr>
        <w:rFonts w:ascii="Arial" w:hAnsi="Arial" w:cs="Arial"/>
        <w:color w:val="4D4D4D"/>
        <w:sz w:val="20"/>
        <w:szCs w:val="20"/>
        <w:lang w:val="sr-Latn-CS"/>
      </w:rPr>
      <w:t>.</w:t>
    </w:r>
    <w:proofErr w:type="spellStart"/>
    <w:r w:rsidRPr="006E1454">
      <w:rPr>
        <w:rFonts w:ascii="Arial" w:hAnsi="Arial" w:cs="Arial"/>
        <w:color w:val="4D4D4D"/>
        <w:sz w:val="20"/>
        <w:szCs w:val="20"/>
        <w:lang w:val="sr-Latn-CS"/>
      </w:rPr>
      <w:t>rs</w:t>
    </w:r>
    <w:proofErr w:type="spellEnd"/>
    <w:r w:rsidRPr="006E1454">
      <w:rPr>
        <w:rFonts w:ascii="Arial" w:hAnsi="Arial" w:cs="Arial"/>
        <w:color w:val="4D4D4D"/>
        <w:sz w:val="20"/>
        <w:szCs w:val="20"/>
      </w:rPr>
      <w:t xml:space="preserve"> </w:t>
    </w:r>
    <w:r w:rsidRPr="006E1454">
      <w:rPr>
        <w:rFonts w:ascii="Arial" w:hAnsi="Arial" w:cs="Arial"/>
        <w:color w:val="4D4D4D"/>
        <w:sz w:val="20"/>
        <w:szCs w:val="20"/>
        <w:lang w:val="sr-Latn-CS"/>
      </w:rPr>
      <w:t xml:space="preserve">       </w:t>
    </w:r>
    <w:r w:rsidRPr="006E1454">
      <w:rPr>
        <w:rFonts w:ascii="Arial" w:hAnsi="Arial" w:cs="Arial"/>
        <w:color w:val="4D4D4D"/>
        <w:sz w:val="20"/>
        <w:szCs w:val="20"/>
      </w:rPr>
      <w:t>e-</w:t>
    </w:r>
    <w:proofErr w:type="spellStart"/>
    <w:r w:rsidRPr="006E1454">
      <w:rPr>
        <w:rFonts w:ascii="Arial" w:hAnsi="Arial" w:cs="Arial"/>
        <w:color w:val="4D4D4D"/>
        <w:sz w:val="20"/>
        <w:szCs w:val="20"/>
      </w:rPr>
      <w:t>mail</w:t>
    </w:r>
    <w:proofErr w:type="spellEnd"/>
    <w:r w:rsidRPr="006E1454">
      <w:rPr>
        <w:rFonts w:ascii="Arial" w:hAnsi="Arial" w:cs="Arial"/>
        <w:color w:val="4D4D4D"/>
        <w:sz w:val="20"/>
        <w:szCs w:val="20"/>
      </w:rPr>
      <w:t xml:space="preserve">: </w:t>
    </w:r>
    <w:proofErr w:type="spellStart"/>
    <w:r w:rsidRPr="006E1454">
      <w:rPr>
        <w:rFonts w:ascii="Arial" w:hAnsi="Arial" w:cs="Arial"/>
        <w:color w:val="4D4D4D"/>
        <w:sz w:val="20"/>
        <w:szCs w:val="20"/>
      </w:rPr>
      <w:t>zastitnik</w:t>
    </w:r>
    <w:proofErr w:type="spellEnd"/>
    <w:r w:rsidRPr="006E1454">
      <w:rPr>
        <w:rFonts w:ascii="Arial" w:hAnsi="Arial" w:cs="Arial"/>
        <w:color w:val="4D4D4D"/>
        <w:sz w:val="20"/>
        <w:szCs w:val="20"/>
      </w:rPr>
      <w:t>@</w:t>
    </w:r>
    <w:proofErr w:type="spellStart"/>
    <w:r>
      <w:rPr>
        <w:rFonts w:ascii="Arial" w:hAnsi="Arial" w:cs="Arial"/>
        <w:color w:val="4D4D4D"/>
        <w:sz w:val="20"/>
        <w:szCs w:val="20"/>
        <w:lang w:val="en-US"/>
      </w:rPr>
      <w:t>zastitnik</w:t>
    </w:r>
    <w:proofErr w:type="spellEnd"/>
    <w:r w:rsidRPr="006E1454">
      <w:rPr>
        <w:rFonts w:ascii="Arial" w:hAnsi="Arial" w:cs="Arial"/>
        <w:color w:val="4D4D4D"/>
        <w:sz w:val="20"/>
        <w:szCs w:val="20"/>
      </w:rPr>
      <w:t>.</w:t>
    </w:r>
    <w:proofErr w:type="spellStart"/>
    <w:r w:rsidRPr="006E1454">
      <w:rPr>
        <w:rFonts w:ascii="Arial" w:hAnsi="Arial" w:cs="Arial"/>
        <w:color w:val="4D4D4D"/>
        <w:sz w:val="20"/>
        <w:szCs w:val="20"/>
      </w:rPr>
      <w:t>rs</w:t>
    </w:r>
    <w:proofErr w:type="spellEnd"/>
    <w:r w:rsidRPr="006E1454">
      <w:rPr>
        <w:rFonts w:ascii="Arial" w:hAnsi="Arial" w:cs="Arial"/>
        <w:color w:val="4D4D4D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243" w:rsidRDefault="00BB6243">
      <w:r>
        <w:separator/>
      </w:r>
    </w:p>
  </w:footnote>
  <w:footnote w:type="continuationSeparator" w:id="0">
    <w:p w:rsidR="00BB6243" w:rsidRDefault="00BB6243">
      <w:r>
        <w:continuationSeparator/>
      </w:r>
    </w:p>
  </w:footnote>
  <w:footnote w:id="1">
    <w:p w:rsidR="00973BE9" w:rsidRPr="00955E75" w:rsidRDefault="00973BE9" w:rsidP="006253FA">
      <w:pPr>
        <w:pStyle w:val="FootnoteText"/>
        <w:spacing w:after="0"/>
        <w:rPr>
          <w:rFonts w:ascii="Book Antiqua" w:hAnsi="Book Antiqua"/>
          <w:lang w:val="sr-Latn-CS"/>
        </w:rPr>
      </w:pPr>
      <w:r w:rsidRPr="00955E75">
        <w:rPr>
          <w:rStyle w:val="FootnoteReference"/>
          <w:rFonts w:ascii="Book Antiqua" w:hAnsi="Book Antiqua"/>
        </w:rPr>
        <w:footnoteRef/>
      </w:r>
      <w:r w:rsidRPr="00955E75">
        <w:rPr>
          <w:rFonts w:ascii="Book Antiqua" w:hAnsi="Book Antiqua"/>
        </w:rPr>
        <w:t xml:space="preserve"> </w:t>
      </w:r>
      <w:r w:rsidRPr="00955E75">
        <w:rPr>
          <w:rFonts w:ascii="Book Antiqua" w:hAnsi="Book Antiqua" w:cs="Arial"/>
          <w:szCs w:val="22"/>
        </w:rPr>
        <w:t>„Службени гласник РС“ бр. 98/06.</w:t>
      </w:r>
    </w:p>
  </w:footnote>
  <w:footnote w:id="2">
    <w:p w:rsidR="00973BE9" w:rsidRPr="00955E75" w:rsidRDefault="00973BE9" w:rsidP="006253FA">
      <w:pPr>
        <w:pStyle w:val="FootnoteText"/>
        <w:spacing w:after="0"/>
        <w:rPr>
          <w:rFonts w:ascii="Book Antiqua" w:hAnsi="Book Antiqua"/>
          <w:lang w:val="sr-Latn-CS"/>
        </w:rPr>
      </w:pPr>
      <w:r w:rsidRPr="00955E75">
        <w:rPr>
          <w:rStyle w:val="FootnoteReference"/>
          <w:rFonts w:ascii="Book Antiqua" w:hAnsi="Book Antiqua"/>
        </w:rPr>
        <w:footnoteRef/>
      </w:r>
      <w:r w:rsidRPr="00955E75">
        <w:rPr>
          <w:rFonts w:ascii="Book Antiqua" w:hAnsi="Book Antiqua"/>
        </w:rPr>
        <w:t xml:space="preserve"> </w:t>
      </w:r>
      <w:r w:rsidRPr="00955E75">
        <w:rPr>
          <w:rFonts w:ascii="Book Antiqua" w:hAnsi="Book Antiqua" w:cs="Arial"/>
          <w:szCs w:val="22"/>
        </w:rPr>
        <w:t>„Службени гласник РС“ бр. 79/05 и 54/07.</w:t>
      </w:r>
    </w:p>
  </w:footnote>
  <w:footnote w:id="3">
    <w:p w:rsidR="00973BE9" w:rsidRPr="008F1FCB" w:rsidRDefault="00973BE9" w:rsidP="006253FA">
      <w:pPr>
        <w:pStyle w:val="FootnoteText"/>
        <w:rPr>
          <w:rFonts w:ascii="Book Antiqua" w:hAnsi="Book Antiqua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Book Antiqua" w:hAnsi="Book Antiqua"/>
          <w:lang w:val="sr-Cyrl-RS"/>
        </w:rPr>
        <w:t>„</w:t>
      </w:r>
      <w:r w:rsidRPr="008F1FCB">
        <w:rPr>
          <w:rFonts w:ascii="Book Antiqua" w:hAnsi="Book Antiqua"/>
        </w:rPr>
        <w:t>Службени гласник Републи</w:t>
      </w:r>
      <w:r>
        <w:rPr>
          <w:rFonts w:ascii="Book Antiqua" w:hAnsi="Book Antiqua"/>
        </w:rPr>
        <w:t>ке Србије - Међународни уговори“</w:t>
      </w:r>
      <w:r w:rsidRPr="008F1FCB">
        <w:rPr>
          <w:rFonts w:ascii="Book Antiqua" w:hAnsi="Book Antiqua"/>
        </w:rPr>
        <w:t xml:space="preserve"> бр. 42/2009</w:t>
      </w:r>
    </w:p>
  </w:footnote>
  <w:footnote w:id="4">
    <w:p w:rsidR="00973BE9" w:rsidRPr="007A7293" w:rsidRDefault="00973BE9" w:rsidP="006253FA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rPr>
          <w:lang w:val="sr-Cyrl-RS"/>
        </w:rPr>
        <w:t xml:space="preserve">  хттп</w:t>
      </w:r>
      <w:r w:rsidRPr="007A7293">
        <w:rPr>
          <w:lang w:val="sr-Cyrl-RS"/>
        </w:rPr>
        <w:t>://www.</w:t>
      </w:r>
      <w:r>
        <w:rPr>
          <w:lang w:val="sr-Cyrl-RS"/>
        </w:rPr>
        <w:t>људскаправа</w:t>
      </w:r>
      <w:r w:rsidRPr="007A7293">
        <w:rPr>
          <w:lang w:val="sr-Cyrl-RS"/>
        </w:rPr>
        <w:t>.</w:t>
      </w:r>
      <w:r>
        <w:rPr>
          <w:lang w:val="sr-Cyrl-RS"/>
        </w:rPr>
        <w:t>гов</w:t>
      </w:r>
      <w:r w:rsidRPr="007A7293">
        <w:rPr>
          <w:lang w:val="sr-Cyrl-RS"/>
        </w:rPr>
        <w:t>.</w:t>
      </w:r>
      <w:r>
        <w:rPr>
          <w:lang w:val="sr-Cyrl-RS"/>
        </w:rPr>
        <w:t>рс</w:t>
      </w:r>
      <w:r w:rsidRPr="007A7293">
        <w:rPr>
          <w:lang w:val="sr-Cyrl-RS"/>
        </w:rPr>
        <w:t>/</w:t>
      </w:r>
      <w:r>
        <w:rPr>
          <w:lang w:val="sr-Cyrl-RS"/>
        </w:rPr>
        <w:t>имагес</w:t>
      </w:r>
      <w:r w:rsidRPr="007A7293">
        <w:rPr>
          <w:lang w:val="sr-Cyrl-RS"/>
        </w:rPr>
        <w:t>/</w:t>
      </w:r>
      <w:r>
        <w:rPr>
          <w:lang w:val="sr-Cyrl-RS"/>
        </w:rPr>
        <w:t>пдф</w:t>
      </w:r>
      <w:r w:rsidRPr="007A7293">
        <w:rPr>
          <w:lang w:val="sr-Cyrl-RS"/>
        </w:rPr>
        <w:t>/</w:t>
      </w:r>
      <w:r>
        <w:rPr>
          <w:lang w:val="sr-Cyrl-RS"/>
        </w:rPr>
        <w:t>Опсти</w:t>
      </w:r>
      <w:r w:rsidRPr="007A7293">
        <w:rPr>
          <w:lang w:val="sr-Cyrl-RS"/>
        </w:rPr>
        <w:t>_</w:t>
      </w:r>
      <w:r>
        <w:rPr>
          <w:lang w:val="sr-Cyrl-RS"/>
        </w:rPr>
        <w:t>коментар</w:t>
      </w:r>
      <w:r w:rsidRPr="007A7293">
        <w:rPr>
          <w:lang w:val="sr-Cyrl-RS"/>
        </w:rPr>
        <w:t>_2_</w:t>
      </w:r>
      <w:r>
        <w:rPr>
          <w:lang w:val="sr-Cyrl-RS"/>
        </w:rPr>
        <w:t>приступацност</w:t>
      </w:r>
      <w:r w:rsidRPr="007A7293">
        <w:rPr>
          <w:lang w:val="sr-Cyrl-RS"/>
        </w:rPr>
        <w:t>_</w:t>
      </w:r>
      <w:r>
        <w:rPr>
          <w:lang w:val="sr-Cyrl-RS"/>
        </w:rPr>
        <w:t>цл</w:t>
      </w:r>
      <w:r w:rsidRPr="007A7293">
        <w:rPr>
          <w:lang w:val="sr-Cyrl-RS"/>
        </w:rPr>
        <w:t>_9.</w:t>
      </w:r>
      <w:r>
        <w:rPr>
          <w:lang w:val="sr-Cyrl-RS"/>
        </w:rPr>
        <w:t xml:space="preserve">пдф </w:t>
      </w:r>
    </w:p>
  </w:footnote>
  <w:footnote w:id="5">
    <w:p w:rsidR="00973BE9" w:rsidRPr="004831BA" w:rsidRDefault="00973BE9" w:rsidP="006253FA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Book Antiqua" w:hAnsi="Book Antiqua"/>
          <w:lang w:val="sr-Cyrl-RS"/>
        </w:rPr>
        <w:t>„Службени гласник РС – Међународни уговори“ бр. 42/2009.</w:t>
      </w:r>
    </w:p>
  </w:footnote>
  <w:footnote w:id="6">
    <w:p w:rsidR="00973BE9" w:rsidRPr="009A729D" w:rsidRDefault="00973BE9" w:rsidP="006253FA">
      <w:pPr>
        <w:pStyle w:val="FootnoteText"/>
        <w:rPr>
          <w:rFonts w:ascii="Book Antiqua" w:hAnsi="Book Antiqua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Book Antiqua" w:hAnsi="Book Antiqua"/>
          <w:lang w:val="sr-Cyrl-RS"/>
        </w:rPr>
        <w:t>„Службени гласник РС“ бр. 98/2006.</w:t>
      </w:r>
    </w:p>
  </w:footnote>
  <w:footnote w:id="7">
    <w:p w:rsidR="00973BE9" w:rsidRPr="005620BD" w:rsidRDefault="00973BE9" w:rsidP="006253FA">
      <w:pPr>
        <w:pStyle w:val="FootnoteText"/>
        <w:rPr>
          <w:rFonts w:ascii="Book Antiqua" w:hAnsi="Book Antiqua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Book Antiqua" w:hAnsi="Book Antiqua"/>
          <w:lang w:val="sr-Cyrl-RS"/>
        </w:rPr>
        <w:t>„Службени гласник РС“ бр. 22/2009.</w:t>
      </w:r>
    </w:p>
  </w:footnote>
  <w:footnote w:id="8">
    <w:p w:rsidR="00973BE9" w:rsidRPr="005620BD" w:rsidRDefault="00973BE9" w:rsidP="006253FA">
      <w:pPr>
        <w:pStyle w:val="FootnoteText"/>
        <w:rPr>
          <w:rFonts w:ascii="Book Antiqua" w:hAnsi="Book Antiqua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Book Antiqua" w:hAnsi="Book Antiqua"/>
          <w:lang w:val="sr-Cyrl-RS"/>
        </w:rPr>
        <w:t>„Службени гласник РС“ бр. 33/2006.</w:t>
      </w:r>
    </w:p>
  </w:footnote>
  <w:footnote w:id="9">
    <w:p w:rsidR="00973BE9" w:rsidRPr="00443142" w:rsidRDefault="00973BE9" w:rsidP="006253FA">
      <w:pPr>
        <w:pStyle w:val="FootnoteText"/>
        <w:rPr>
          <w:rFonts w:ascii="Book Antiqua" w:hAnsi="Book Antiqua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Book Antiqua" w:hAnsi="Book Antiqua"/>
          <w:lang w:val="sr-Cyrl-RS"/>
        </w:rPr>
        <w:t>„Службени гласник РС“ бр. 79/2009, 81/2009…145/2014.</w:t>
      </w:r>
    </w:p>
  </w:footnote>
  <w:footnote w:id="10">
    <w:p w:rsidR="00973BE9" w:rsidRPr="00973BE9" w:rsidRDefault="00973BE9">
      <w:pPr>
        <w:pStyle w:val="FootnoteText"/>
        <w:rPr>
          <w:rFonts w:ascii="Book Antiqua" w:hAnsi="Book Antiqua"/>
          <w:sz w:val="18"/>
          <w:szCs w:val="18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Book Antiqua" w:hAnsi="Book Antiqua"/>
          <w:sz w:val="18"/>
          <w:szCs w:val="18"/>
          <w:lang w:val="sr-Cyrl-RS"/>
        </w:rPr>
        <w:t>„Службени гласник РС“ бр. 45/2013 и 25/2019 – др. закон)</w:t>
      </w:r>
      <w:r w:rsidR="00DC08E4">
        <w:rPr>
          <w:rFonts w:ascii="Book Antiqua" w:hAnsi="Book Antiqua"/>
          <w:sz w:val="18"/>
          <w:szCs w:val="18"/>
          <w:lang w:val="sr-Cyrl-RS"/>
        </w:rPr>
        <w:t>.</w:t>
      </w:r>
    </w:p>
  </w:footnote>
  <w:footnote w:id="11">
    <w:p w:rsidR="00973BE9" w:rsidRPr="00A0120C" w:rsidRDefault="00973BE9" w:rsidP="006253FA">
      <w:pPr>
        <w:pStyle w:val="FootnoteText"/>
        <w:rPr>
          <w:rFonts w:ascii="Book Antiqua" w:hAnsi="Book Antiqua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Book Antiqua" w:hAnsi="Book Antiqua"/>
          <w:lang w:val="sr-Cyrl-RS"/>
        </w:rPr>
        <w:t>„Службени гласник РС“ бр. 79/2005…99/2014.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BE9" w:rsidRDefault="00973BE9" w:rsidP="00FE2A21">
    <w:pPr>
      <w:pStyle w:val="Header"/>
      <w:tabs>
        <w:tab w:val="clear" w:pos="8640"/>
        <w:tab w:val="right" w:pos="9360"/>
      </w:tabs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54BD">
      <w:rPr>
        <w:rStyle w:val="PageNumber"/>
        <w:noProof/>
      </w:rPr>
      <w:t>2</w:t>
    </w:r>
    <w:r>
      <w:rPr>
        <w:rStyle w:val="PageNumber"/>
      </w:rPr>
      <w:fldChar w:fldCharType="end"/>
    </w:r>
  </w:p>
  <w:p w:rsidR="00973BE9" w:rsidRPr="00AA62CD" w:rsidRDefault="00973BE9">
    <w:pPr>
      <w:pStyle w:val="Header"/>
      <w:rPr>
        <w:lang w:val="en-US"/>
      </w:rPr>
    </w:pPr>
    <w:r>
      <w:rPr>
        <w:lang w:val="en-US"/>
      </w:rPr>
      <w:t>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BE9" w:rsidRPr="00FE47ED" w:rsidRDefault="00973BE9">
    <w:pPr>
      <w:rPr>
        <w:lang w:val="en-US"/>
      </w:rPr>
    </w:pPr>
  </w:p>
  <w:tbl>
    <w:tblPr>
      <w:tblW w:w="0" w:type="auto"/>
      <w:tblLook w:val="00A0" w:firstRow="1" w:lastRow="0" w:firstColumn="1" w:lastColumn="0" w:noHBand="0" w:noVBand="0"/>
    </w:tblPr>
    <w:tblGrid>
      <w:gridCol w:w="3708"/>
      <w:gridCol w:w="2520"/>
      <w:gridCol w:w="3240"/>
    </w:tblGrid>
    <w:tr w:rsidR="00973BE9" w:rsidRPr="003A5D31" w:rsidTr="00973BE9">
      <w:tc>
        <w:tcPr>
          <w:tcW w:w="3708" w:type="dxa"/>
        </w:tcPr>
        <w:p w:rsidR="00973BE9" w:rsidRPr="003A5D31" w:rsidRDefault="00973BE9" w:rsidP="003A5D31">
          <w:pPr>
            <w:tabs>
              <w:tab w:val="left" w:pos="552"/>
              <w:tab w:val="center" w:pos="1368"/>
            </w:tabs>
            <w:spacing w:after="0"/>
            <w:jc w:val="center"/>
            <w:rPr>
              <w:rFonts w:ascii="Book Antiqua" w:hAnsi="Book Antiqua"/>
              <w:spacing w:val="6"/>
              <w:szCs w:val="22"/>
            </w:rPr>
          </w:pPr>
          <w:r w:rsidRPr="003A5D31">
            <w:rPr>
              <w:rFonts w:ascii="Verdana" w:hAnsi="Verdana"/>
              <w:sz w:val="24"/>
            </w:rPr>
            <w:fldChar w:fldCharType="begin"/>
          </w:r>
          <w:r w:rsidRPr="003A5D31">
            <w:rPr>
              <w:rFonts w:ascii="Verdana" w:hAnsi="Verdana"/>
              <w:sz w:val="24"/>
            </w:rPr>
            <w:instrText xml:space="preserve"> INCLUDEPICTURE "http://we2.cekos.com/ce/faces/servlet/gifimage?07797801-06.gif" \* MERGEFORMATINET </w:instrText>
          </w:r>
          <w:r w:rsidRPr="003A5D31">
            <w:rPr>
              <w:rFonts w:ascii="Verdana" w:hAnsi="Verdana"/>
              <w:sz w:val="24"/>
            </w:rPr>
            <w:fldChar w:fldCharType="separate"/>
          </w:r>
          <w:r w:rsidRPr="003A5D31">
            <w:rPr>
              <w:rFonts w:ascii="Verdana" w:hAnsi="Verdana"/>
              <w:sz w:val="24"/>
            </w:rPr>
            <w:fldChar w:fldCharType="begin"/>
          </w:r>
          <w:r w:rsidRPr="003A5D31"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 w:rsidRPr="003A5D31">
            <w:rPr>
              <w:rFonts w:ascii="Verdana" w:hAnsi="Verdana"/>
              <w:sz w:val="24"/>
            </w:rPr>
            <w:fldChar w:fldCharType="separate"/>
          </w:r>
          <w:r w:rsidRPr="003A5D31">
            <w:rPr>
              <w:rFonts w:ascii="Verdana" w:hAnsi="Verdana"/>
              <w:sz w:val="24"/>
            </w:rPr>
            <w:fldChar w:fldCharType="begin"/>
          </w:r>
          <w:r w:rsidRPr="003A5D31"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 w:rsidRPr="003A5D31">
            <w:rPr>
              <w:rFonts w:ascii="Verdana" w:hAnsi="Verdana"/>
              <w:sz w:val="24"/>
            </w:rPr>
            <w:fldChar w:fldCharType="separate"/>
          </w:r>
          <w:r w:rsidRPr="003A5D31">
            <w:rPr>
              <w:rFonts w:ascii="Verdana" w:hAnsi="Verdana"/>
              <w:sz w:val="24"/>
            </w:rPr>
            <w:fldChar w:fldCharType="begin"/>
          </w:r>
          <w:r w:rsidRPr="003A5D31"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 w:rsidRPr="003A5D31">
            <w:rPr>
              <w:rFonts w:ascii="Verdana" w:hAnsi="Verdana"/>
              <w:sz w:val="24"/>
            </w:rPr>
            <w:fldChar w:fldCharType="separate"/>
          </w:r>
          <w:r w:rsidRPr="003A5D31">
            <w:rPr>
              <w:rFonts w:ascii="Verdana" w:hAnsi="Verdana"/>
              <w:sz w:val="24"/>
            </w:rPr>
            <w:fldChar w:fldCharType="begin"/>
          </w:r>
          <w:r w:rsidRPr="003A5D31"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 w:rsidRPr="003A5D31">
            <w:rPr>
              <w:rFonts w:ascii="Verdana" w:hAnsi="Verdana"/>
              <w:sz w:val="24"/>
            </w:rPr>
            <w:fldChar w:fldCharType="separate"/>
          </w:r>
          <w:r w:rsidRPr="003A5D31">
            <w:rPr>
              <w:rFonts w:ascii="Verdana" w:hAnsi="Verdana"/>
              <w:sz w:val="24"/>
            </w:rPr>
            <w:fldChar w:fldCharType="begin"/>
          </w:r>
          <w:r w:rsidRPr="003A5D31"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 w:rsidRPr="003A5D31">
            <w:rPr>
              <w:rFonts w:ascii="Verdana" w:hAnsi="Verdana"/>
              <w:sz w:val="24"/>
            </w:rPr>
            <w:fldChar w:fldCharType="separate"/>
          </w:r>
          <w:r w:rsidRPr="003A5D31">
            <w:rPr>
              <w:rFonts w:ascii="Verdana" w:hAnsi="Verdana"/>
              <w:sz w:val="24"/>
            </w:rPr>
            <w:fldChar w:fldCharType="begin"/>
          </w:r>
          <w:r w:rsidRPr="003A5D31"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 w:rsidRPr="003A5D31">
            <w:rPr>
              <w:rFonts w:ascii="Verdana" w:hAnsi="Verdana"/>
              <w:sz w:val="24"/>
            </w:rPr>
            <w:fldChar w:fldCharType="separate"/>
          </w:r>
          <w:r w:rsidRPr="003A5D31">
            <w:rPr>
              <w:rFonts w:ascii="Verdana" w:hAnsi="Verdana"/>
              <w:sz w:val="24"/>
            </w:rPr>
            <w:fldChar w:fldCharType="begin"/>
          </w:r>
          <w:r w:rsidRPr="003A5D31"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 w:rsidRPr="003A5D31">
            <w:rPr>
              <w:rFonts w:ascii="Verdana" w:hAnsi="Verdana"/>
              <w:sz w:val="24"/>
            </w:rPr>
            <w:fldChar w:fldCharType="separate"/>
          </w:r>
          <w:r w:rsidRPr="003A5D31">
            <w:rPr>
              <w:rFonts w:ascii="Verdana" w:hAnsi="Verdana"/>
              <w:sz w:val="24"/>
            </w:rPr>
            <w:fldChar w:fldCharType="begin"/>
          </w:r>
          <w:r w:rsidRPr="003A5D31"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 w:rsidRPr="003A5D31">
            <w:rPr>
              <w:rFonts w:ascii="Verdana" w:hAnsi="Verdana"/>
              <w:sz w:val="24"/>
            </w:rPr>
            <w:fldChar w:fldCharType="separate"/>
          </w:r>
          <w:r w:rsidRPr="003A5D31">
            <w:rPr>
              <w:rFonts w:ascii="Verdana" w:hAnsi="Verdana"/>
              <w:sz w:val="24"/>
            </w:rPr>
            <w:fldChar w:fldCharType="begin"/>
          </w:r>
          <w:r w:rsidRPr="003A5D31"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 w:rsidRPr="003A5D31">
            <w:rPr>
              <w:rFonts w:ascii="Verdana" w:hAnsi="Verdana"/>
              <w:sz w:val="24"/>
            </w:rPr>
            <w:fldChar w:fldCharType="separate"/>
          </w:r>
          <w:r w:rsidRPr="003A5D31">
            <w:rPr>
              <w:rFonts w:ascii="Verdana" w:hAnsi="Verdana"/>
              <w:sz w:val="24"/>
            </w:rPr>
            <w:fldChar w:fldCharType="begin"/>
          </w:r>
          <w:r w:rsidRPr="003A5D31"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 w:rsidRPr="003A5D31">
            <w:rPr>
              <w:rFonts w:ascii="Verdana" w:hAnsi="Verdana"/>
              <w:sz w:val="24"/>
            </w:rPr>
            <w:fldChar w:fldCharType="separate"/>
          </w:r>
          <w:r w:rsidRPr="003A5D31">
            <w:rPr>
              <w:rFonts w:ascii="Verdana" w:hAnsi="Verdana"/>
              <w:sz w:val="24"/>
            </w:rPr>
            <w:fldChar w:fldCharType="begin"/>
          </w:r>
          <w:r w:rsidRPr="003A5D31"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 w:rsidRPr="003A5D31">
            <w:rPr>
              <w:rFonts w:ascii="Verdana" w:hAnsi="Verdana"/>
              <w:sz w:val="24"/>
            </w:rPr>
            <w:fldChar w:fldCharType="separate"/>
          </w:r>
          <w:r w:rsidRPr="003A5D31">
            <w:rPr>
              <w:rFonts w:ascii="Verdana" w:hAnsi="Verdana"/>
              <w:sz w:val="24"/>
            </w:rPr>
            <w:fldChar w:fldCharType="begin"/>
          </w:r>
          <w:r w:rsidRPr="003A5D31"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 w:rsidRPr="003A5D31">
            <w:rPr>
              <w:rFonts w:ascii="Verdana" w:hAnsi="Verdana"/>
              <w:sz w:val="24"/>
            </w:rPr>
            <w:fldChar w:fldCharType="separate"/>
          </w:r>
          <w:r w:rsidRPr="003A5D31">
            <w:rPr>
              <w:rFonts w:ascii="Verdana" w:hAnsi="Verdana"/>
              <w:sz w:val="24"/>
            </w:rPr>
            <w:fldChar w:fldCharType="begin"/>
          </w:r>
          <w:r w:rsidRPr="003A5D31"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 w:rsidRPr="003A5D31">
            <w:rPr>
              <w:rFonts w:ascii="Verdana" w:hAnsi="Verdana"/>
              <w:sz w:val="24"/>
            </w:rPr>
            <w:fldChar w:fldCharType="separate"/>
          </w:r>
          <w:r w:rsidRPr="003A5D31">
            <w:rPr>
              <w:rFonts w:ascii="Verdana" w:hAnsi="Verdana"/>
              <w:sz w:val="24"/>
            </w:rPr>
            <w:fldChar w:fldCharType="begin"/>
          </w:r>
          <w:r w:rsidRPr="003A5D31"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 w:rsidRPr="003A5D31">
            <w:rPr>
              <w:rFonts w:ascii="Verdana" w:hAnsi="Verdana"/>
              <w:sz w:val="24"/>
            </w:rPr>
            <w:fldChar w:fldCharType="separate"/>
          </w:r>
          <w:r w:rsidRPr="003A5D31">
            <w:rPr>
              <w:rFonts w:ascii="Verdana" w:hAnsi="Verdana"/>
              <w:sz w:val="24"/>
            </w:rPr>
            <w:fldChar w:fldCharType="begin"/>
          </w:r>
          <w:r w:rsidRPr="003A5D31"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 w:rsidRPr="003A5D31">
            <w:rPr>
              <w:rFonts w:ascii="Verdana" w:hAnsi="Verdana"/>
              <w:sz w:val="24"/>
            </w:rPr>
            <w:fldChar w:fldCharType="separate"/>
          </w:r>
          <w:r w:rsidRPr="003A5D31">
            <w:rPr>
              <w:rFonts w:ascii="Verdana" w:hAnsi="Verdana"/>
              <w:sz w:val="24"/>
            </w:rPr>
            <w:fldChar w:fldCharType="begin"/>
          </w:r>
          <w:r w:rsidRPr="003A5D31"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 w:rsidRPr="003A5D31">
            <w:rPr>
              <w:rFonts w:ascii="Verdana" w:hAnsi="Verdana"/>
              <w:sz w:val="24"/>
            </w:rPr>
            <w:fldChar w:fldCharType="separate"/>
          </w:r>
          <w:r w:rsidRPr="003A5D31">
            <w:rPr>
              <w:rFonts w:ascii="Verdana" w:hAnsi="Verdana"/>
              <w:sz w:val="24"/>
            </w:rPr>
            <w:fldChar w:fldCharType="begin"/>
          </w:r>
          <w:r w:rsidRPr="003A5D31"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 w:rsidRPr="003A5D31">
            <w:rPr>
              <w:rFonts w:ascii="Verdana" w:hAnsi="Verdana"/>
              <w:sz w:val="24"/>
            </w:rPr>
            <w:fldChar w:fldCharType="separate"/>
          </w:r>
          <w:r w:rsidRPr="003A5D31">
            <w:rPr>
              <w:rFonts w:ascii="Verdana" w:hAnsi="Verdana"/>
              <w:sz w:val="24"/>
            </w:rPr>
            <w:fldChar w:fldCharType="begin"/>
          </w:r>
          <w:r w:rsidRPr="003A5D31"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 w:rsidRPr="003A5D31">
            <w:rPr>
              <w:rFonts w:ascii="Verdana" w:hAnsi="Verdana"/>
              <w:sz w:val="24"/>
            </w:rPr>
            <w:fldChar w:fldCharType="separate"/>
          </w:r>
          <w:r w:rsidRPr="003A5D31">
            <w:rPr>
              <w:rFonts w:ascii="Verdana" w:hAnsi="Verdana"/>
              <w:sz w:val="24"/>
            </w:rPr>
            <w:fldChar w:fldCharType="begin"/>
          </w:r>
          <w:r w:rsidRPr="003A5D31"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 w:rsidRPr="003A5D31"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>
            <w:rPr>
              <w:rFonts w:ascii="Verdana" w:hAnsi="Verdana"/>
              <w:sz w:val="24"/>
            </w:rPr>
            <w:fldChar w:fldCharType="begin"/>
          </w:r>
          <w:r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>
            <w:rPr>
              <w:rFonts w:ascii="Verdana" w:hAnsi="Verdana"/>
              <w:sz w:val="24"/>
            </w:rPr>
            <w:fldChar w:fldCharType="separate"/>
          </w:r>
          <w:r w:rsidR="009C0269">
            <w:rPr>
              <w:rFonts w:ascii="Verdana" w:hAnsi="Verdana"/>
              <w:sz w:val="24"/>
            </w:rPr>
            <w:fldChar w:fldCharType="begin"/>
          </w:r>
          <w:r w:rsidR="009C0269"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 w:rsidR="009C0269">
            <w:rPr>
              <w:rFonts w:ascii="Verdana" w:hAnsi="Verdana"/>
              <w:sz w:val="24"/>
            </w:rPr>
            <w:fldChar w:fldCharType="separate"/>
          </w:r>
          <w:r w:rsidR="00943202">
            <w:rPr>
              <w:rFonts w:ascii="Verdana" w:hAnsi="Verdana"/>
              <w:sz w:val="24"/>
            </w:rPr>
            <w:fldChar w:fldCharType="begin"/>
          </w:r>
          <w:r w:rsidR="00943202">
            <w:rPr>
              <w:rFonts w:ascii="Verdana" w:hAnsi="Verdana"/>
              <w:sz w:val="24"/>
            </w:rPr>
            <w:instrText xml:space="preserve"> INCLUDEPICTURE  "http://we2.cekos.com/ce/faces/servlet/gifimage?07797801-06.gif" \* MERGEFORMATINET </w:instrText>
          </w:r>
          <w:r w:rsidR="00943202">
            <w:rPr>
              <w:rFonts w:ascii="Verdana" w:hAnsi="Verdana"/>
              <w:sz w:val="24"/>
            </w:rPr>
            <w:fldChar w:fldCharType="separate"/>
          </w:r>
          <w:r w:rsidR="00BB6243">
            <w:rPr>
              <w:rFonts w:ascii="Verdana" w:hAnsi="Verdana"/>
              <w:sz w:val="24"/>
            </w:rPr>
            <w:fldChar w:fldCharType="begin"/>
          </w:r>
          <w:r w:rsidR="00BB6243">
            <w:rPr>
              <w:rFonts w:ascii="Verdana" w:hAnsi="Verdana"/>
              <w:sz w:val="24"/>
            </w:rPr>
            <w:instrText xml:space="preserve"> </w:instrText>
          </w:r>
          <w:r w:rsidR="00BB6243">
            <w:rPr>
              <w:rFonts w:ascii="Verdana" w:hAnsi="Verdana"/>
              <w:sz w:val="24"/>
            </w:rPr>
            <w:instrText>INCLUDEPICTURE  "http:</w:instrText>
          </w:r>
          <w:r w:rsidR="00BB6243">
            <w:rPr>
              <w:rFonts w:ascii="Verdana" w:hAnsi="Verdana"/>
              <w:sz w:val="24"/>
            </w:rPr>
            <w:instrText>//we2.cekos.com/ce/faces/servlet/gifimage?07797801-06.gif" \* MERGEFORMATINET</w:instrText>
          </w:r>
          <w:r w:rsidR="00BB6243">
            <w:rPr>
              <w:rFonts w:ascii="Verdana" w:hAnsi="Verdana"/>
              <w:sz w:val="24"/>
            </w:rPr>
            <w:instrText xml:space="preserve"> </w:instrText>
          </w:r>
          <w:r w:rsidR="00BB6243">
            <w:rPr>
              <w:rFonts w:ascii="Verdana" w:hAnsi="Verdana"/>
              <w:sz w:val="24"/>
            </w:rPr>
            <w:fldChar w:fldCharType="separate"/>
          </w:r>
          <w:r w:rsidR="001654BD">
            <w:rPr>
              <w:rFonts w:ascii="Verdana" w:hAnsi="Verdana"/>
              <w:sz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Slika" style="width:37.5pt;height:74.25pt">
                <v:imagedata r:id="rId1" r:href="rId2"/>
              </v:shape>
            </w:pict>
          </w:r>
          <w:r w:rsidR="00BB6243">
            <w:rPr>
              <w:rFonts w:ascii="Verdana" w:hAnsi="Verdana"/>
              <w:sz w:val="24"/>
            </w:rPr>
            <w:fldChar w:fldCharType="end"/>
          </w:r>
          <w:r w:rsidR="00943202">
            <w:rPr>
              <w:rFonts w:ascii="Verdana" w:hAnsi="Verdana"/>
              <w:sz w:val="24"/>
            </w:rPr>
            <w:fldChar w:fldCharType="end"/>
          </w:r>
          <w:r w:rsidR="009C0269"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>
            <w:rPr>
              <w:rFonts w:ascii="Verdana" w:hAnsi="Verdana"/>
              <w:sz w:val="24"/>
            </w:rPr>
            <w:fldChar w:fldCharType="end"/>
          </w:r>
          <w:r w:rsidRPr="003A5D31">
            <w:rPr>
              <w:rFonts w:ascii="Verdana" w:hAnsi="Verdana"/>
              <w:sz w:val="24"/>
            </w:rPr>
            <w:fldChar w:fldCharType="end"/>
          </w:r>
          <w:r w:rsidRPr="003A5D31">
            <w:rPr>
              <w:rFonts w:ascii="Verdana" w:hAnsi="Verdana"/>
              <w:sz w:val="24"/>
            </w:rPr>
            <w:fldChar w:fldCharType="end"/>
          </w:r>
          <w:r w:rsidRPr="003A5D31">
            <w:rPr>
              <w:rFonts w:ascii="Verdana" w:hAnsi="Verdana"/>
              <w:sz w:val="24"/>
            </w:rPr>
            <w:fldChar w:fldCharType="end"/>
          </w:r>
          <w:r w:rsidRPr="003A5D31">
            <w:rPr>
              <w:rFonts w:ascii="Verdana" w:hAnsi="Verdana"/>
              <w:sz w:val="24"/>
            </w:rPr>
            <w:fldChar w:fldCharType="end"/>
          </w:r>
          <w:r w:rsidRPr="003A5D31">
            <w:rPr>
              <w:rFonts w:ascii="Verdana" w:hAnsi="Verdana"/>
              <w:sz w:val="24"/>
            </w:rPr>
            <w:fldChar w:fldCharType="end"/>
          </w:r>
          <w:r w:rsidRPr="003A5D31">
            <w:rPr>
              <w:rFonts w:ascii="Verdana" w:hAnsi="Verdana"/>
              <w:sz w:val="24"/>
            </w:rPr>
            <w:fldChar w:fldCharType="end"/>
          </w:r>
          <w:r w:rsidRPr="003A5D31">
            <w:rPr>
              <w:rFonts w:ascii="Verdana" w:hAnsi="Verdana"/>
              <w:sz w:val="24"/>
            </w:rPr>
            <w:fldChar w:fldCharType="end"/>
          </w:r>
          <w:r w:rsidRPr="003A5D31">
            <w:rPr>
              <w:rFonts w:ascii="Verdana" w:hAnsi="Verdana"/>
              <w:sz w:val="24"/>
            </w:rPr>
            <w:fldChar w:fldCharType="end"/>
          </w:r>
          <w:r w:rsidRPr="003A5D31">
            <w:rPr>
              <w:rFonts w:ascii="Verdana" w:hAnsi="Verdana"/>
              <w:sz w:val="24"/>
            </w:rPr>
            <w:fldChar w:fldCharType="end"/>
          </w:r>
          <w:r w:rsidRPr="003A5D31">
            <w:rPr>
              <w:rFonts w:ascii="Verdana" w:hAnsi="Verdana"/>
              <w:sz w:val="24"/>
            </w:rPr>
            <w:fldChar w:fldCharType="end"/>
          </w:r>
          <w:r w:rsidRPr="003A5D31">
            <w:rPr>
              <w:rFonts w:ascii="Verdana" w:hAnsi="Verdana"/>
              <w:sz w:val="24"/>
            </w:rPr>
            <w:fldChar w:fldCharType="end"/>
          </w:r>
          <w:r w:rsidRPr="003A5D31">
            <w:rPr>
              <w:rFonts w:ascii="Verdana" w:hAnsi="Verdana"/>
              <w:sz w:val="24"/>
            </w:rPr>
            <w:fldChar w:fldCharType="end"/>
          </w:r>
          <w:r w:rsidRPr="003A5D31">
            <w:rPr>
              <w:rFonts w:ascii="Verdana" w:hAnsi="Verdana"/>
              <w:sz w:val="24"/>
            </w:rPr>
            <w:fldChar w:fldCharType="end"/>
          </w:r>
          <w:r w:rsidRPr="003A5D31">
            <w:rPr>
              <w:rFonts w:ascii="Verdana" w:hAnsi="Verdana"/>
              <w:sz w:val="24"/>
            </w:rPr>
            <w:fldChar w:fldCharType="end"/>
          </w:r>
          <w:r w:rsidRPr="003A5D31">
            <w:rPr>
              <w:rFonts w:ascii="Verdana" w:hAnsi="Verdana"/>
              <w:sz w:val="24"/>
            </w:rPr>
            <w:fldChar w:fldCharType="end"/>
          </w:r>
          <w:r w:rsidRPr="003A5D31">
            <w:rPr>
              <w:rFonts w:ascii="Verdana" w:hAnsi="Verdana"/>
              <w:sz w:val="24"/>
            </w:rPr>
            <w:fldChar w:fldCharType="end"/>
          </w:r>
          <w:r w:rsidRPr="003A5D31">
            <w:rPr>
              <w:rFonts w:ascii="Verdana" w:hAnsi="Verdana"/>
              <w:sz w:val="24"/>
            </w:rPr>
            <w:fldChar w:fldCharType="end"/>
          </w:r>
          <w:r w:rsidRPr="003A5D31">
            <w:rPr>
              <w:rFonts w:ascii="Verdana" w:hAnsi="Verdana"/>
              <w:sz w:val="24"/>
            </w:rPr>
            <w:fldChar w:fldCharType="end"/>
          </w:r>
          <w:r w:rsidRPr="003A5D31">
            <w:rPr>
              <w:rFonts w:ascii="Verdana" w:hAnsi="Verdana"/>
              <w:sz w:val="24"/>
            </w:rPr>
            <w:fldChar w:fldCharType="end"/>
          </w:r>
          <w:r w:rsidRPr="003A5D31">
            <w:rPr>
              <w:rFonts w:ascii="Verdana" w:hAnsi="Verdana"/>
              <w:sz w:val="24"/>
            </w:rPr>
            <w:fldChar w:fldCharType="end"/>
          </w:r>
        </w:p>
      </w:tc>
      <w:tc>
        <w:tcPr>
          <w:tcW w:w="2520" w:type="dxa"/>
        </w:tcPr>
        <w:p w:rsidR="00973BE9" w:rsidRPr="003A5D31" w:rsidRDefault="00973BE9" w:rsidP="003A5D31">
          <w:pPr>
            <w:spacing w:after="0"/>
            <w:rPr>
              <w:rFonts w:ascii="Book Antiqua" w:hAnsi="Book Antiqua"/>
              <w:spacing w:val="6"/>
              <w:szCs w:val="22"/>
            </w:rPr>
          </w:pPr>
        </w:p>
      </w:tc>
      <w:tc>
        <w:tcPr>
          <w:tcW w:w="3240" w:type="dxa"/>
          <w:vMerge w:val="restart"/>
        </w:tcPr>
        <w:p w:rsidR="00973BE9" w:rsidRPr="003A5D31" w:rsidRDefault="00973BE9" w:rsidP="003A5D31">
          <w:pPr>
            <w:spacing w:after="0"/>
            <w:jc w:val="center"/>
            <w:rPr>
              <w:rFonts w:ascii="Book Antiqua" w:hAnsi="Book Antiqua"/>
              <w:spacing w:val="6"/>
              <w:szCs w:val="22"/>
              <w:lang w:val="sr-Latn-CS"/>
            </w:rPr>
          </w:pPr>
        </w:p>
        <w:p w:rsidR="00973BE9" w:rsidRPr="003A5D31" w:rsidRDefault="00973BE9" w:rsidP="003A5D31">
          <w:pPr>
            <w:spacing w:after="0"/>
            <w:jc w:val="center"/>
            <w:rPr>
              <w:rFonts w:ascii="Book Antiqua" w:hAnsi="Book Antiqua"/>
              <w:spacing w:val="6"/>
              <w:szCs w:val="22"/>
              <w:lang w:val="sr-Latn-CS"/>
            </w:rPr>
          </w:pPr>
        </w:p>
        <w:p w:rsidR="00973BE9" w:rsidRPr="003A5D31" w:rsidRDefault="00973BE9" w:rsidP="003A5D31">
          <w:pPr>
            <w:tabs>
              <w:tab w:val="left" w:pos="348"/>
              <w:tab w:val="center" w:pos="1584"/>
            </w:tabs>
            <w:spacing w:after="0"/>
            <w:rPr>
              <w:rFonts w:ascii="Book Antiqua" w:hAnsi="Book Antiqua"/>
              <w:spacing w:val="6"/>
              <w:szCs w:val="22"/>
            </w:rPr>
          </w:pPr>
          <w:r w:rsidRPr="003A5D31">
            <w:rPr>
              <w:rFonts w:ascii="Book Antiqua" w:hAnsi="Book Antiqua"/>
              <w:spacing w:val="6"/>
              <w:szCs w:val="22"/>
            </w:rPr>
            <w:tab/>
          </w:r>
          <w:r w:rsidRPr="003A5D31">
            <w:rPr>
              <w:rFonts w:ascii="Book Antiqua" w:hAnsi="Book Antiqua"/>
              <w:spacing w:val="6"/>
              <w:szCs w:val="22"/>
            </w:rPr>
            <w:tab/>
          </w:r>
          <w:r w:rsidRPr="003A5D31">
            <w:rPr>
              <w:rFonts w:ascii="Book Antiqua" w:hAnsi="Book Antiqua"/>
              <w:noProof/>
              <w:spacing w:val="6"/>
              <w:szCs w:val="22"/>
              <w:lang w:val="en-US"/>
            </w:rPr>
            <w:drawing>
              <wp:inline distT="0" distB="0" distL="0" distR="0" wp14:anchorId="08A03305" wp14:editId="04D1F820">
                <wp:extent cx="1419225" cy="1076325"/>
                <wp:effectExtent l="0" t="0" r="9525" b="9525"/>
                <wp:docPr id="1" name="Picture 1" descr="Ombudsman%20Logo%20Final[3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budsman%20Logo%20Final[3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73BE9" w:rsidRPr="003A5D31" w:rsidRDefault="00973BE9" w:rsidP="003A5D31">
          <w:pPr>
            <w:spacing w:after="0"/>
            <w:jc w:val="center"/>
            <w:rPr>
              <w:rFonts w:ascii="Book Antiqua" w:hAnsi="Book Antiqua"/>
              <w:spacing w:val="6"/>
              <w:szCs w:val="22"/>
            </w:rPr>
          </w:pPr>
        </w:p>
        <w:p w:rsidR="00973BE9" w:rsidRPr="003A5D31" w:rsidRDefault="00973BE9" w:rsidP="003A5D31">
          <w:pPr>
            <w:spacing w:after="0"/>
            <w:jc w:val="center"/>
            <w:rPr>
              <w:rFonts w:ascii="Book Antiqua" w:hAnsi="Book Antiqua"/>
              <w:spacing w:val="6"/>
              <w:szCs w:val="22"/>
            </w:rPr>
          </w:pPr>
        </w:p>
      </w:tc>
    </w:tr>
    <w:tr w:rsidR="00973BE9" w:rsidRPr="003A5D31" w:rsidTr="00973BE9">
      <w:tc>
        <w:tcPr>
          <w:tcW w:w="3708" w:type="dxa"/>
          <w:tcBorders>
            <w:bottom w:val="single" w:sz="4" w:space="0" w:color="auto"/>
          </w:tcBorders>
        </w:tcPr>
        <w:p w:rsidR="00973BE9" w:rsidRPr="003A5D31" w:rsidRDefault="00973BE9" w:rsidP="003A5D31">
          <w:pPr>
            <w:spacing w:after="0"/>
            <w:jc w:val="center"/>
            <w:rPr>
              <w:rFonts w:ascii="Georgia" w:eastAsia="Arial Unicode MS" w:hAnsi="Georgia" w:cs="Arial Unicode MS"/>
              <w:b/>
              <w:bCs/>
              <w:sz w:val="12"/>
              <w:szCs w:val="12"/>
              <w:lang w:val="sr-Latn-CS"/>
            </w:rPr>
          </w:pPr>
        </w:p>
        <w:p w:rsidR="00973BE9" w:rsidRPr="003A5D31" w:rsidRDefault="00973BE9" w:rsidP="003A5D31">
          <w:pPr>
            <w:spacing w:after="0"/>
            <w:jc w:val="center"/>
            <w:rPr>
              <w:rFonts w:ascii="Georgia" w:eastAsia="Arial Unicode MS" w:hAnsi="Georgia" w:cs="Arial Unicode MS"/>
              <w:b/>
              <w:bCs/>
              <w:szCs w:val="22"/>
              <w:lang w:val="ru-RU"/>
            </w:rPr>
          </w:pPr>
          <w:r w:rsidRPr="003A5D31">
            <w:rPr>
              <w:rFonts w:ascii="Georgia" w:eastAsia="Arial Unicode MS" w:hAnsi="Georgia" w:cs="Arial Unicode MS"/>
              <w:b/>
              <w:bCs/>
              <w:szCs w:val="22"/>
              <w:lang w:val="sr-Cyrl-BA"/>
            </w:rPr>
            <w:t>РЕПУБЛИКА СРБИЈА</w:t>
          </w:r>
        </w:p>
        <w:p w:rsidR="00973BE9" w:rsidRPr="003A5D31" w:rsidRDefault="00973BE9" w:rsidP="003A5D31">
          <w:pPr>
            <w:spacing w:after="0"/>
            <w:jc w:val="center"/>
            <w:rPr>
              <w:rFonts w:ascii="Georgia" w:eastAsia="Arial Unicode MS" w:hAnsi="Georgia" w:cs="Arial Unicode MS"/>
              <w:b/>
              <w:bCs/>
              <w:szCs w:val="22"/>
              <w:lang w:val="sr-Latn-CS"/>
            </w:rPr>
          </w:pPr>
          <w:r w:rsidRPr="003A5D31">
            <w:rPr>
              <w:rFonts w:ascii="Georgia" w:eastAsia="Arial Unicode MS" w:hAnsi="Georgia" w:cs="Arial Unicode MS"/>
              <w:b/>
              <w:bCs/>
              <w:szCs w:val="22"/>
              <w:lang w:val="sr-Cyrl-BA"/>
            </w:rPr>
            <w:t>ЗАШТИТНИК ГРАЂАНА</w:t>
          </w:r>
        </w:p>
        <w:p w:rsidR="00973BE9" w:rsidRPr="003A5D31" w:rsidRDefault="00973BE9" w:rsidP="003A5D31">
          <w:pPr>
            <w:tabs>
              <w:tab w:val="left" w:pos="1570"/>
              <w:tab w:val="center" w:pos="1746"/>
            </w:tabs>
            <w:spacing w:after="0"/>
            <w:jc w:val="center"/>
            <w:rPr>
              <w:rFonts w:ascii="Georgia" w:eastAsia="Arial Unicode MS" w:hAnsi="Georgia" w:cs="Arial Unicode MS"/>
              <w:bCs/>
              <w:szCs w:val="22"/>
              <w:lang w:val="sr-Cyrl-RS"/>
            </w:rPr>
          </w:pPr>
          <w:r>
            <w:rPr>
              <w:rFonts w:ascii="Georgia" w:eastAsia="Arial Unicode MS" w:hAnsi="Georgia" w:cs="Arial Unicode MS"/>
              <w:bCs/>
              <w:szCs w:val="22"/>
              <w:lang w:val="ru-RU"/>
            </w:rPr>
            <w:t>323-4</w:t>
          </w:r>
          <w:r>
            <w:rPr>
              <w:rFonts w:ascii="Georgia" w:eastAsia="Arial Unicode MS" w:hAnsi="Georgia" w:cs="Arial Unicode MS"/>
              <w:bCs/>
              <w:szCs w:val="22"/>
              <w:lang w:val="sr-Cyrl-RS"/>
            </w:rPr>
            <w:t>/20</w:t>
          </w:r>
        </w:p>
        <w:p w:rsidR="00973BE9" w:rsidRPr="003A5D31" w:rsidRDefault="00973BE9" w:rsidP="003A5D31">
          <w:pPr>
            <w:tabs>
              <w:tab w:val="left" w:pos="1570"/>
              <w:tab w:val="center" w:pos="1746"/>
            </w:tabs>
            <w:spacing w:after="0"/>
            <w:jc w:val="center"/>
            <w:rPr>
              <w:rFonts w:ascii="Georgia" w:eastAsia="Arial Unicode MS" w:hAnsi="Georgia" w:cs="Arial Unicode MS"/>
              <w:bCs/>
              <w:szCs w:val="22"/>
              <w:lang w:val="sr-Cyrl-BA"/>
            </w:rPr>
          </w:pPr>
          <w:r w:rsidRPr="003A5D31">
            <w:rPr>
              <w:rFonts w:ascii="Georgia" w:eastAsia="Arial Unicode MS" w:hAnsi="Georgia" w:cs="Arial Unicode MS"/>
              <w:bCs/>
              <w:szCs w:val="22"/>
              <w:lang w:val="sr-Cyrl-BA"/>
            </w:rPr>
            <w:t>Б е о г р а д</w:t>
          </w:r>
        </w:p>
        <w:p w:rsidR="00973BE9" w:rsidRPr="003A5D31" w:rsidRDefault="00973BE9" w:rsidP="003A5D31">
          <w:pPr>
            <w:spacing w:after="0"/>
            <w:ind w:right="113"/>
            <w:jc w:val="center"/>
            <w:rPr>
              <w:rFonts w:ascii="Book Antiqua" w:hAnsi="Book Antiqua"/>
              <w:spacing w:val="6"/>
              <w:sz w:val="2"/>
              <w:szCs w:val="2"/>
              <w:lang w:val="sr-Latn-CS"/>
            </w:rPr>
          </w:pPr>
        </w:p>
      </w:tc>
      <w:tc>
        <w:tcPr>
          <w:tcW w:w="2520" w:type="dxa"/>
          <w:tcBorders>
            <w:bottom w:val="single" w:sz="4" w:space="0" w:color="auto"/>
          </w:tcBorders>
        </w:tcPr>
        <w:p w:rsidR="00973BE9" w:rsidRPr="003A5D31" w:rsidRDefault="00973BE9" w:rsidP="003A5D31">
          <w:pPr>
            <w:spacing w:after="0"/>
            <w:rPr>
              <w:rFonts w:ascii="Book Antiqua" w:hAnsi="Book Antiqua"/>
              <w:spacing w:val="6"/>
              <w:szCs w:val="22"/>
            </w:rPr>
          </w:pPr>
        </w:p>
      </w:tc>
      <w:tc>
        <w:tcPr>
          <w:tcW w:w="3240" w:type="dxa"/>
          <w:vMerge/>
          <w:tcBorders>
            <w:bottom w:val="single" w:sz="4" w:space="0" w:color="auto"/>
          </w:tcBorders>
        </w:tcPr>
        <w:p w:rsidR="00973BE9" w:rsidRPr="003A5D31" w:rsidRDefault="00973BE9" w:rsidP="003A5D31">
          <w:pPr>
            <w:spacing w:after="0"/>
            <w:rPr>
              <w:rFonts w:ascii="Book Antiqua" w:hAnsi="Book Antiqua"/>
              <w:spacing w:val="6"/>
              <w:szCs w:val="22"/>
            </w:rPr>
          </w:pPr>
        </w:p>
      </w:tc>
    </w:tr>
    <w:tr w:rsidR="00973BE9" w:rsidRPr="003A5D31" w:rsidTr="00973BE9">
      <w:tc>
        <w:tcPr>
          <w:tcW w:w="3708" w:type="dxa"/>
          <w:tcBorders>
            <w:top w:val="single" w:sz="4" w:space="0" w:color="auto"/>
          </w:tcBorders>
        </w:tcPr>
        <w:p w:rsidR="00973BE9" w:rsidRPr="003A5D31" w:rsidRDefault="00973BE9" w:rsidP="003A5D31">
          <w:pPr>
            <w:spacing w:after="0"/>
            <w:jc w:val="center"/>
            <w:rPr>
              <w:rFonts w:ascii="Georgia" w:hAnsi="Georgia"/>
              <w:sz w:val="10"/>
              <w:szCs w:val="10"/>
            </w:rPr>
          </w:pPr>
        </w:p>
        <w:p w:rsidR="00973BE9" w:rsidRPr="003A5D31" w:rsidRDefault="00973BE9" w:rsidP="003A5D31">
          <w:pPr>
            <w:spacing w:after="0"/>
            <w:jc w:val="both"/>
            <w:rPr>
              <w:rFonts w:ascii="Georgia" w:eastAsia="Arial Unicode MS" w:hAnsi="Georgia" w:cs="Arial Unicode MS"/>
              <w:b/>
              <w:bCs/>
              <w:szCs w:val="22"/>
              <w:lang w:val="sr-Latn-CS"/>
            </w:rPr>
          </w:pPr>
          <w:proofErr w:type="spellStart"/>
          <w:r w:rsidRPr="003A5D31">
            <w:rPr>
              <w:rFonts w:ascii="Georgia" w:hAnsi="Georgia"/>
              <w:szCs w:val="22"/>
            </w:rPr>
            <w:t>дел.бр</w:t>
          </w:r>
          <w:proofErr w:type="spellEnd"/>
          <w:r w:rsidRPr="003A5D31">
            <w:rPr>
              <w:rFonts w:ascii="Georgia" w:hAnsi="Georgia"/>
              <w:szCs w:val="22"/>
            </w:rPr>
            <w:t>.</w:t>
          </w:r>
          <w:r w:rsidRPr="003A5D31">
            <w:rPr>
              <w:rFonts w:ascii="Georgia" w:hAnsi="Georgia"/>
              <w:szCs w:val="22"/>
              <w:lang w:val="sr-Latn-CS"/>
            </w:rPr>
            <w:t xml:space="preserve"> </w:t>
          </w:r>
          <w:r w:rsidR="00FE67BC">
            <w:rPr>
              <w:rFonts w:ascii="Georgia" w:hAnsi="Georgia"/>
              <w:szCs w:val="22"/>
              <w:lang w:val="sr-Latn-CS"/>
            </w:rPr>
            <w:t>24694</w:t>
          </w:r>
          <w:r w:rsidRPr="003A5D31">
            <w:rPr>
              <w:rFonts w:ascii="Georgia" w:hAnsi="Georgia"/>
              <w:szCs w:val="22"/>
              <w:lang w:val="sr-Latn-CS"/>
            </w:rPr>
            <w:t xml:space="preserve"> </w:t>
          </w:r>
          <w:r w:rsidR="00FE67BC">
            <w:rPr>
              <w:rFonts w:ascii="Georgia" w:hAnsi="Georgia"/>
              <w:szCs w:val="22"/>
              <w:lang w:val="sr-Cyrl-RS"/>
            </w:rPr>
            <w:t xml:space="preserve"> </w:t>
          </w:r>
          <w:r w:rsidRPr="003A5D31">
            <w:rPr>
              <w:rFonts w:ascii="Georgia" w:hAnsi="Georgia"/>
              <w:szCs w:val="22"/>
              <w:lang w:val="en-US"/>
            </w:rPr>
            <w:t xml:space="preserve">     </w:t>
          </w:r>
          <w:r w:rsidRPr="003A5D31">
            <w:rPr>
              <w:rFonts w:ascii="Georgia" w:hAnsi="Georgia"/>
              <w:szCs w:val="22"/>
            </w:rPr>
            <w:t>датум</w:t>
          </w:r>
          <w:r w:rsidRPr="003A5D31">
            <w:rPr>
              <w:rFonts w:ascii="Georgia" w:hAnsi="Georgia"/>
              <w:szCs w:val="22"/>
              <w:lang w:val="sr-Cyrl-RS"/>
            </w:rPr>
            <w:t xml:space="preserve"> </w:t>
          </w:r>
          <w:r w:rsidR="00FE67BC">
            <w:rPr>
              <w:rFonts w:ascii="Georgia" w:hAnsi="Georgia"/>
              <w:szCs w:val="22"/>
            </w:rPr>
            <w:t>21.07.2020.</w:t>
          </w:r>
        </w:p>
      </w:tc>
      <w:tc>
        <w:tcPr>
          <w:tcW w:w="2520" w:type="dxa"/>
          <w:tcBorders>
            <w:top w:val="single" w:sz="4" w:space="0" w:color="auto"/>
          </w:tcBorders>
        </w:tcPr>
        <w:p w:rsidR="00973BE9" w:rsidRPr="003A5D31" w:rsidRDefault="00973BE9" w:rsidP="003A5D31">
          <w:pPr>
            <w:spacing w:after="0"/>
            <w:rPr>
              <w:rFonts w:ascii="Book Antiqua" w:hAnsi="Book Antiqua"/>
              <w:spacing w:val="6"/>
              <w:szCs w:val="22"/>
            </w:rPr>
          </w:pPr>
        </w:p>
      </w:tc>
      <w:tc>
        <w:tcPr>
          <w:tcW w:w="3240" w:type="dxa"/>
          <w:tcBorders>
            <w:top w:val="single" w:sz="4" w:space="0" w:color="auto"/>
          </w:tcBorders>
        </w:tcPr>
        <w:p w:rsidR="00973BE9" w:rsidRPr="003A5D31" w:rsidRDefault="00973BE9" w:rsidP="003A5D31">
          <w:pPr>
            <w:spacing w:after="0"/>
            <w:rPr>
              <w:rFonts w:ascii="Book Antiqua" w:hAnsi="Book Antiqua"/>
              <w:spacing w:val="6"/>
              <w:szCs w:val="22"/>
            </w:rPr>
          </w:pPr>
        </w:p>
      </w:tc>
    </w:tr>
  </w:tbl>
  <w:p w:rsidR="00973BE9" w:rsidRDefault="00973BE9" w:rsidP="00A857C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A377B"/>
    <w:multiLevelType w:val="hybridMultilevel"/>
    <w:tmpl w:val="FED6DA86"/>
    <w:lvl w:ilvl="0" w:tplc="A4A6DD94">
      <w:start w:val="1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C7F38"/>
    <w:multiLevelType w:val="hybridMultilevel"/>
    <w:tmpl w:val="E766EDAA"/>
    <w:lvl w:ilvl="0" w:tplc="D4462000">
      <w:start w:val="32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27E01"/>
    <w:multiLevelType w:val="hybridMultilevel"/>
    <w:tmpl w:val="5C768712"/>
    <w:lvl w:ilvl="0" w:tplc="1298C23E">
      <w:start w:val="1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536B7"/>
    <w:multiLevelType w:val="hybridMultilevel"/>
    <w:tmpl w:val="CAC44F10"/>
    <w:lvl w:ilvl="0" w:tplc="461AA392">
      <w:start w:val="13"/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9BD0144"/>
    <w:multiLevelType w:val="hybridMultilevel"/>
    <w:tmpl w:val="E6C6F98C"/>
    <w:lvl w:ilvl="0" w:tplc="017A0EB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A9"/>
    <w:rsid w:val="0000083F"/>
    <w:rsid w:val="000017DF"/>
    <w:rsid w:val="00005ABA"/>
    <w:rsid w:val="000063C9"/>
    <w:rsid w:val="00007186"/>
    <w:rsid w:val="000138A4"/>
    <w:rsid w:val="00015416"/>
    <w:rsid w:val="00015B27"/>
    <w:rsid w:val="00016E10"/>
    <w:rsid w:val="0002767E"/>
    <w:rsid w:val="00031646"/>
    <w:rsid w:val="00032DF1"/>
    <w:rsid w:val="000461B0"/>
    <w:rsid w:val="00046487"/>
    <w:rsid w:val="00067D40"/>
    <w:rsid w:val="00074424"/>
    <w:rsid w:val="00075F0F"/>
    <w:rsid w:val="000769B4"/>
    <w:rsid w:val="0007783A"/>
    <w:rsid w:val="0008369D"/>
    <w:rsid w:val="000840E1"/>
    <w:rsid w:val="00085E09"/>
    <w:rsid w:val="00085FD9"/>
    <w:rsid w:val="0009433B"/>
    <w:rsid w:val="000A01EA"/>
    <w:rsid w:val="000A297B"/>
    <w:rsid w:val="000A39C2"/>
    <w:rsid w:val="000A4871"/>
    <w:rsid w:val="000B0627"/>
    <w:rsid w:val="000B064A"/>
    <w:rsid w:val="000B2694"/>
    <w:rsid w:val="000C258D"/>
    <w:rsid w:val="000C6CAF"/>
    <w:rsid w:val="000D0921"/>
    <w:rsid w:val="000D223F"/>
    <w:rsid w:val="000E21C3"/>
    <w:rsid w:val="000E2867"/>
    <w:rsid w:val="000E2945"/>
    <w:rsid w:val="000F0047"/>
    <w:rsid w:val="000F0707"/>
    <w:rsid w:val="000F3CB5"/>
    <w:rsid w:val="000F46E3"/>
    <w:rsid w:val="000F4846"/>
    <w:rsid w:val="000F56D6"/>
    <w:rsid w:val="000F5EA3"/>
    <w:rsid w:val="00101762"/>
    <w:rsid w:val="001030C4"/>
    <w:rsid w:val="00105C3D"/>
    <w:rsid w:val="001157F0"/>
    <w:rsid w:val="00120136"/>
    <w:rsid w:val="00121145"/>
    <w:rsid w:val="00123863"/>
    <w:rsid w:val="00126013"/>
    <w:rsid w:val="001319BF"/>
    <w:rsid w:val="00133F6B"/>
    <w:rsid w:val="0015044F"/>
    <w:rsid w:val="00156FB4"/>
    <w:rsid w:val="00157F7F"/>
    <w:rsid w:val="001602C5"/>
    <w:rsid w:val="001654BD"/>
    <w:rsid w:val="00165C37"/>
    <w:rsid w:val="00177A8F"/>
    <w:rsid w:val="00182A33"/>
    <w:rsid w:val="001841E1"/>
    <w:rsid w:val="00184AB9"/>
    <w:rsid w:val="00190AE4"/>
    <w:rsid w:val="0019332F"/>
    <w:rsid w:val="001A1C31"/>
    <w:rsid w:val="001B11B0"/>
    <w:rsid w:val="001B2BA2"/>
    <w:rsid w:val="001B3F2C"/>
    <w:rsid w:val="001B57FA"/>
    <w:rsid w:val="001B6362"/>
    <w:rsid w:val="001B78F2"/>
    <w:rsid w:val="001C2023"/>
    <w:rsid w:val="001C4792"/>
    <w:rsid w:val="001D25F3"/>
    <w:rsid w:val="001D3F6F"/>
    <w:rsid w:val="001D6A6C"/>
    <w:rsid w:val="001D72B0"/>
    <w:rsid w:val="001E0BBD"/>
    <w:rsid w:val="001E2738"/>
    <w:rsid w:val="001E322E"/>
    <w:rsid w:val="001E5960"/>
    <w:rsid w:val="001E68AF"/>
    <w:rsid w:val="001E7765"/>
    <w:rsid w:val="001E77FB"/>
    <w:rsid w:val="001F0846"/>
    <w:rsid w:val="001F10A2"/>
    <w:rsid w:val="001F702F"/>
    <w:rsid w:val="0020488D"/>
    <w:rsid w:val="0021182E"/>
    <w:rsid w:val="00216FFE"/>
    <w:rsid w:val="002478A3"/>
    <w:rsid w:val="002479D2"/>
    <w:rsid w:val="002521FA"/>
    <w:rsid w:val="00261DE5"/>
    <w:rsid w:val="00263727"/>
    <w:rsid w:val="0026565E"/>
    <w:rsid w:val="00265AA9"/>
    <w:rsid w:val="00271E4C"/>
    <w:rsid w:val="00274A81"/>
    <w:rsid w:val="00281F8A"/>
    <w:rsid w:val="002847D5"/>
    <w:rsid w:val="00297063"/>
    <w:rsid w:val="002A222E"/>
    <w:rsid w:val="002A3C01"/>
    <w:rsid w:val="002A7F95"/>
    <w:rsid w:val="002B02B2"/>
    <w:rsid w:val="002B4B52"/>
    <w:rsid w:val="002B72FE"/>
    <w:rsid w:val="002C741E"/>
    <w:rsid w:val="002D3F5A"/>
    <w:rsid w:val="002E0643"/>
    <w:rsid w:val="002E3288"/>
    <w:rsid w:val="002E3628"/>
    <w:rsid w:val="002E5EFE"/>
    <w:rsid w:val="002F1386"/>
    <w:rsid w:val="0030562A"/>
    <w:rsid w:val="003057B0"/>
    <w:rsid w:val="003066DE"/>
    <w:rsid w:val="00312ADF"/>
    <w:rsid w:val="0031657F"/>
    <w:rsid w:val="0031778D"/>
    <w:rsid w:val="00321BAF"/>
    <w:rsid w:val="00324816"/>
    <w:rsid w:val="00327FFD"/>
    <w:rsid w:val="003343CB"/>
    <w:rsid w:val="00334628"/>
    <w:rsid w:val="00336CBA"/>
    <w:rsid w:val="0033729A"/>
    <w:rsid w:val="00337F2D"/>
    <w:rsid w:val="00340F80"/>
    <w:rsid w:val="00341196"/>
    <w:rsid w:val="0034637A"/>
    <w:rsid w:val="00350EDC"/>
    <w:rsid w:val="00361A70"/>
    <w:rsid w:val="00365150"/>
    <w:rsid w:val="0037135F"/>
    <w:rsid w:val="0037247F"/>
    <w:rsid w:val="00372E29"/>
    <w:rsid w:val="00373456"/>
    <w:rsid w:val="00382E1E"/>
    <w:rsid w:val="00393CF7"/>
    <w:rsid w:val="003945E5"/>
    <w:rsid w:val="00394B80"/>
    <w:rsid w:val="00394BD4"/>
    <w:rsid w:val="003A2150"/>
    <w:rsid w:val="003A5D31"/>
    <w:rsid w:val="003B1A24"/>
    <w:rsid w:val="003B4E24"/>
    <w:rsid w:val="003C073E"/>
    <w:rsid w:val="003C2597"/>
    <w:rsid w:val="003C5C58"/>
    <w:rsid w:val="003D351E"/>
    <w:rsid w:val="003D3999"/>
    <w:rsid w:val="003D5772"/>
    <w:rsid w:val="003E3A95"/>
    <w:rsid w:val="003F583E"/>
    <w:rsid w:val="004048BB"/>
    <w:rsid w:val="00410A59"/>
    <w:rsid w:val="00411E05"/>
    <w:rsid w:val="00415285"/>
    <w:rsid w:val="004175DE"/>
    <w:rsid w:val="00417E37"/>
    <w:rsid w:val="0042157A"/>
    <w:rsid w:val="00422F6D"/>
    <w:rsid w:val="0042428C"/>
    <w:rsid w:val="00435738"/>
    <w:rsid w:val="0043573C"/>
    <w:rsid w:val="0045087A"/>
    <w:rsid w:val="00456739"/>
    <w:rsid w:val="00466AE4"/>
    <w:rsid w:val="00470886"/>
    <w:rsid w:val="0047488B"/>
    <w:rsid w:val="00477665"/>
    <w:rsid w:val="00480EAE"/>
    <w:rsid w:val="004815B6"/>
    <w:rsid w:val="004819D7"/>
    <w:rsid w:val="00483514"/>
    <w:rsid w:val="004862C6"/>
    <w:rsid w:val="00486B25"/>
    <w:rsid w:val="004A00F7"/>
    <w:rsid w:val="004A27C6"/>
    <w:rsid w:val="004C08C8"/>
    <w:rsid w:val="004C4FD8"/>
    <w:rsid w:val="004C7D62"/>
    <w:rsid w:val="004D5460"/>
    <w:rsid w:val="004D575C"/>
    <w:rsid w:val="004E0086"/>
    <w:rsid w:val="004E6E85"/>
    <w:rsid w:val="004F1048"/>
    <w:rsid w:val="004F1FA0"/>
    <w:rsid w:val="00506870"/>
    <w:rsid w:val="00506D8E"/>
    <w:rsid w:val="005144AD"/>
    <w:rsid w:val="00514ED9"/>
    <w:rsid w:val="00520197"/>
    <w:rsid w:val="00524412"/>
    <w:rsid w:val="0052648F"/>
    <w:rsid w:val="00543E40"/>
    <w:rsid w:val="005441E4"/>
    <w:rsid w:val="005464DA"/>
    <w:rsid w:val="00551358"/>
    <w:rsid w:val="0056435E"/>
    <w:rsid w:val="005736D7"/>
    <w:rsid w:val="005758EE"/>
    <w:rsid w:val="00582975"/>
    <w:rsid w:val="00583CE8"/>
    <w:rsid w:val="00584D07"/>
    <w:rsid w:val="0058598B"/>
    <w:rsid w:val="00587F3C"/>
    <w:rsid w:val="00590515"/>
    <w:rsid w:val="00594A95"/>
    <w:rsid w:val="00596242"/>
    <w:rsid w:val="00596482"/>
    <w:rsid w:val="005A241B"/>
    <w:rsid w:val="005A420F"/>
    <w:rsid w:val="005A4C96"/>
    <w:rsid w:val="005A5F72"/>
    <w:rsid w:val="005B099F"/>
    <w:rsid w:val="005B0B3C"/>
    <w:rsid w:val="005B0F8E"/>
    <w:rsid w:val="005B349A"/>
    <w:rsid w:val="005C3DFD"/>
    <w:rsid w:val="005C466E"/>
    <w:rsid w:val="005C7BF3"/>
    <w:rsid w:val="005D20C7"/>
    <w:rsid w:val="005E1C5B"/>
    <w:rsid w:val="005E1DC7"/>
    <w:rsid w:val="005E2C14"/>
    <w:rsid w:val="005E37C1"/>
    <w:rsid w:val="005F07E7"/>
    <w:rsid w:val="005F3ACE"/>
    <w:rsid w:val="00602E32"/>
    <w:rsid w:val="00603925"/>
    <w:rsid w:val="00604FDC"/>
    <w:rsid w:val="00605F27"/>
    <w:rsid w:val="00610BF4"/>
    <w:rsid w:val="006115AF"/>
    <w:rsid w:val="006133CC"/>
    <w:rsid w:val="006253FA"/>
    <w:rsid w:val="00633998"/>
    <w:rsid w:val="0063637F"/>
    <w:rsid w:val="00641CDE"/>
    <w:rsid w:val="00642414"/>
    <w:rsid w:val="006430B9"/>
    <w:rsid w:val="006528BA"/>
    <w:rsid w:val="006539E5"/>
    <w:rsid w:val="006541BC"/>
    <w:rsid w:val="00657176"/>
    <w:rsid w:val="00662070"/>
    <w:rsid w:val="00670C52"/>
    <w:rsid w:val="00674E5E"/>
    <w:rsid w:val="006775A0"/>
    <w:rsid w:val="006808E9"/>
    <w:rsid w:val="006848A9"/>
    <w:rsid w:val="00685717"/>
    <w:rsid w:val="0069437E"/>
    <w:rsid w:val="00695F00"/>
    <w:rsid w:val="00695F03"/>
    <w:rsid w:val="006963B7"/>
    <w:rsid w:val="006A1234"/>
    <w:rsid w:val="006A1635"/>
    <w:rsid w:val="006A2CB3"/>
    <w:rsid w:val="006A6684"/>
    <w:rsid w:val="006B0C36"/>
    <w:rsid w:val="006B1D36"/>
    <w:rsid w:val="006B74D6"/>
    <w:rsid w:val="006C0287"/>
    <w:rsid w:val="006C44BD"/>
    <w:rsid w:val="006C5FC5"/>
    <w:rsid w:val="006C78C1"/>
    <w:rsid w:val="006D3DB4"/>
    <w:rsid w:val="006D6A74"/>
    <w:rsid w:val="006E09AE"/>
    <w:rsid w:val="006E2EC9"/>
    <w:rsid w:val="006F37FF"/>
    <w:rsid w:val="006F5303"/>
    <w:rsid w:val="006F6A1C"/>
    <w:rsid w:val="006F717D"/>
    <w:rsid w:val="00700D68"/>
    <w:rsid w:val="00701BC2"/>
    <w:rsid w:val="0070345D"/>
    <w:rsid w:val="00705AD8"/>
    <w:rsid w:val="007062A2"/>
    <w:rsid w:val="007125D2"/>
    <w:rsid w:val="007132AB"/>
    <w:rsid w:val="00733836"/>
    <w:rsid w:val="007339C1"/>
    <w:rsid w:val="00734972"/>
    <w:rsid w:val="0074096F"/>
    <w:rsid w:val="007433D1"/>
    <w:rsid w:val="00746A4A"/>
    <w:rsid w:val="00751FF0"/>
    <w:rsid w:val="00755D17"/>
    <w:rsid w:val="00755D86"/>
    <w:rsid w:val="007570C3"/>
    <w:rsid w:val="00757337"/>
    <w:rsid w:val="00760277"/>
    <w:rsid w:val="00760A35"/>
    <w:rsid w:val="00765460"/>
    <w:rsid w:val="007666E8"/>
    <w:rsid w:val="007713D9"/>
    <w:rsid w:val="00772792"/>
    <w:rsid w:val="00774E71"/>
    <w:rsid w:val="0077694B"/>
    <w:rsid w:val="007772EC"/>
    <w:rsid w:val="0079065C"/>
    <w:rsid w:val="00791D87"/>
    <w:rsid w:val="007958B4"/>
    <w:rsid w:val="00797F3A"/>
    <w:rsid w:val="007B484D"/>
    <w:rsid w:val="007B48C7"/>
    <w:rsid w:val="007B732F"/>
    <w:rsid w:val="007D25F3"/>
    <w:rsid w:val="007D3589"/>
    <w:rsid w:val="007D3A8B"/>
    <w:rsid w:val="007D4D19"/>
    <w:rsid w:val="007E10F1"/>
    <w:rsid w:val="007E4906"/>
    <w:rsid w:val="007E4A10"/>
    <w:rsid w:val="007E4BE4"/>
    <w:rsid w:val="007E6D12"/>
    <w:rsid w:val="007F3DD6"/>
    <w:rsid w:val="007F7426"/>
    <w:rsid w:val="0080005E"/>
    <w:rsid w:val="00805799"/>
    <w:rsid w:val="0081120D"/>
    <w:rsid w:val="008148B0"/>
    <w:rsid w:val="00817521"/>
    <w:rsid w:val="008260D0"/>
    <w:rsid w:val="008266FC"/>
    <w:rsid w:val="0083546F"/>
    <w:rsid w:val="00840569"/>
    <w:rsid w:val="00843A61"/>
    <w:rsid w:val="0085394A"/>
    <w:rsid w:val="00854835"/>
    <w:rsid w:val="00854953"/>
    <w:rsid w:val="00857BC8"/>
    <w:rsid w:val="008623CC"/>
    <w:rsid w:val="008636FB"/>
    <w:rsid w:val="0086377B"/>
    <w:rsid w:val="00864891"/>
    <w:rsid w:val="0086539F"/>
    <w:rsid w:val="00870C09"/>
    <w:rsid w:val="00874BA1"/>
    <w:rsid w:val="00875AED"/>
    <w:rsid w:val="00877D6A"/>
    <w:rsid w:val="008873D6"/>
    <w:rsid w:val="00887E64"/>
    <w:rsid w:val="00892861"/>
    <w:rsid w:val="00894D68"/>
    <w:rsid w:val="00895460"/>
    <w:rsid w:val="008A1B74"/>
    <w:rsid w:val="008B05A3"/>
    <w:rsid w:val="008B22DB"/>
    <w:rsid w:val="008B2D58"/>
    <w:rsid w:val="008B50EB"/>
    <w:rsid w:val="008B5E74"/>
    <w:rsid w:val="008C4E29"/>
    <w:rsid w:val="008C6F94"/>
    <w:rsid w:val="008C71E9"/>
    <w:rsid w:val="008C7F66"/>
    <w:rsid w:val="008D072F"/>
    <w:rsid w:val="008D2ECA"/>
    <w:rsid w:val="008D4644"/>
    <w:rsid w:val="008E0560"/>
    <w:rsid w:val="008E56B0"/>
    <w:rsid w:val="008E58DA"/>
    <w:rsid w:val="008E6388"/>
    <w:rsid w:val="008E73D7"/>
    <w:rsid w:val="008F24C9"/>
    <w:rsid w:val="00901471"/>
    <w:rsid w:val="0090418E"/>
    <w:rsid w:val="00904A3A"/>
    <w:rsid w:val="00906B33"/>
    <w:rsid w:val="0091152D"/>
    <w:rsid w:val="009243A1"/>
    <w:rsid w:val="009261BB"/>
    <w:rsid w:val="0093710B"/>
    <w:rsid w:val="00943202"/>
    <w:rsid w:val="0094407C"/>
    <w:rsid w:val="009459DD"/>
    <w:rsid w:val="00952F37"/>
    <w:rsid w:val="009653EC"/>
    <w:rsid w:val="00966242"/>
    <w:rsid w:val="00967483"/>
    <w:rsid w:val="0097041A"/>
    <w:rsid w:val="0097333A"/>
    <w:rsid w:val="009739CE"/>
    <w:rsid w:val="00973BE9"/>
    <w:rsid w:val="009804E6"/>
    <w:rsid w:val="00983BCD"/>
    <w:rsid w:val="0098411B"/>
    <w:rsid w:val="00987882"/>
    <w:rsid w:val="00991F54"/>
    <w:rsid w:val="00996A24"/>
    <w:rsid w:val="009B2484"/>
    <w:rsid w:val="009B6CFD"/>
    <w:rsid w:val="009C0269"/>
    <w:rsid w:val="009C3B53"/>
    <w:rsid w:val="009C72D1"/>
    <w:rsid w:val="009C7E63"/>
    <w:rsid w:val="009D0ACC"/>
    <w:rsid w:val="009D2253"/>
    <w:rsid w:val="009D31C2"/>
    <w:rsid w:val="009D3736"/>
    <w:rsid w:val="009E5114"/>
    <w:rsid w:val="009E706F"/>
    <w:rsid w:val="009F27A0"/>
    <w:rsid w:val="009F4560"/>
    <w:rsid w:val="009F5B9B"/>
    <w:rsid w:val="009F7121"/>
    <w:rsid w:val="00A0138C"/>
    <w:rsid w:val="00A017D0"/>
    <w:rsid w:val="00A03B5C"/>
    <w:rsid w:val="00A069FB"/>
    <w:rsid w:val="00A12064"/>
    <w:rsid w:val="00A20BA2"/>
    <w:rsid w:val="00A333F4"/>
    <w:rsid w:val="00A33719"/>
    <w:rsid w:val="00A4224F"/>
    <w:rsid w:val="00A43B14"/>
    <w:rsid w:val="00A51BBE"/>
    <w:rsid w:val="00A53DF8"/>
    <w:rsid w:val="00A53EC9"/>
    <w:rsid w:val="00A5464B"/>
    <w:rsid w:val="00A64616"/>
    <w:rsid w:val="00A716B2"/>
    <w:rsid w:val="00A7382D"/>
    <w:rsid w:val="00A74253"/>
    <w:rsid w:val="00A81310"/>
    <w:rsid w:val="00A8461E"/>
    <w:rsid w:val="00A857CF"/>
    <w:rsid w:val="00A919AA"/>
    <w:rsid w:val="00A92D6A"/>
    <w:rsid w:val="00A979F7"/>
    <w:rsid w:val="00A97C84"/>
    <w:rsid w:val="00AA62CD"/>
    <w:rsid w:val="00AB198F"/>
    <w:rsid w:val="00AB36C4"/>
    <w:rsid w:val="00AB5DF4"/>
    <w:rsid w:val="00AC5FAC"/>
    <w:rsid w:val="00AC62B4"/>
    <w:rsid w:val="00AC69A4"/>
    <w:rsid w:val="00AD006A"/>
    <w:rsid w:val="00AD1867"/>
    <w:rsid w:val="00AD33AA"/>
    <w:rsid w:val="00AE0417"/>
    <w:rsid w:val="00AE7155"/>
    <w:rsid w:val="00AF51CF"/>
    <w:rsid w:val="00B02752"/>
    <w:rsid w:val="00B04110"/>
    <w:rsid w:val="00B0443A"/>
    <w:rsid w:val="00B05A3A"/>
    <w:rsid w:val="00B06378"/>
    <w:rsid w:val="00B1113F"/>
    <w:rsid w:val="00B1155D"/>
    <w:rsid w:val="00B130A5"/>
    <w:rsid w:val="00B159FF"/>
    <w:rsid w:val="00B1693B"/>
    <w:rsid w:val="00B31585"/>
    <w:rsid w:val="00B328A4"/>
    <w:rsid w:val="00B32EAA"/>
    <w:rsid w:val="00B3502D"/>
    <w:rsid w:val="00B4122D"/>
    <w:rsid w:val="00B45E61"/>
    <w:rsid w:val="00B5789D"/>
    <w:rsid w:val="00B61BD6"/>
    <w:rsid w:val="00B644DC"/>
    <w:rsid w:val="00B64DDF"/>
    <w:rsid w:val="00B6789D"/>
    <w:rsid w:val="00B744D6"/>
    <w:rsid w:val="00B80597"/>
    <w:rsid w:val="00B827E1"/>
    <w:rsid w:val="00B87BB2"/>
    <w:rsid w:val="00B912ED"/>
    <w:rsid w:val="00BA32C3"/>
    <w:rsid w:val="00BA50FE"/>
    <w:rsid w:val="00BA66DC"/>
    <w:rsid w:val="00BB2750"/>
    <w:rsid w:val="00BB6243"/>
    <w:rsid w:val="00BB65C8"/>
    <w:rsid w:val="00BB6D53"/>
    <w:rsid w:val="00BC0128"/>
    <w:rsid w:val="00BC070B"/>
    <w:rsid w:val="00BC4750"/>
    <w:rsid w:val="00BD21CD"/>
    <w:rsid w:val="00BD728B"/>
    <w:rsid w:val="00BE0E89"/>
    <w:rsid w:val="00BE2EDC"/>
    <w:rsid w:val="00BE58F4"/>
    <w:rsid w:val="00BF1198"/>
    <w:rsid w:val="00BF27FF"/>
    <w:rsid w:val="00BF2997"/>
    <w:rsid w:val="00BF2D98"/>
    <w:rsid w:val="00BF5372"/>
    <w:rsid w:val="00C00D23"/>
    <w:rsid w:val="00C01C08"/>
    <w:rsid w:val="00C03771"/>
    <w:rsid w:val="00C03773"/>
    <w:rsid w:val="00C03FF9"/>
    <w:rsid w:val="00C0469A"/>
    <w:rsid w:val="00C12F0D"/>
    <w:rsid w:val="00C15C5D"/>
    <w:rsid w:val="00C16AB5"/>
    <w:rsid w:val="00C20B5D"/>
    <w:rsid w:val="00C26EA3"/>
    <w:rsid w:val="00C31470"/>
    <w:rsid w:val="00C412C0"/>
    <w:rsid w:val="00C5461C"/>
    <w:rsid w:val="00C548F9"/>
    <w:rsid w:val="00C61656"/>
    <w:rsid w:val="00C622B2"/>
    <w:rsid w:val="00C67241"/>
    <w:rsid w:val="00C672FE"/>
    <w:rsid w:val="00C83EFD"/>
    <w:rsid w:val="00C84D84"/>
    <w:rsid w:val="00C9411F"/>
    <w:rsid w:val="00C94187"/>
    <w:rsid w:val="00C94EF7"/>
    <w:rsid w:val="00CA4A8F"/>
    <w:rsid w:val="00CA6439"/>
    <w:rsid w:val="00CA6ED5"/>
    <w:rsid w:val="00CB4E6B"/>
    <w:rsid w:val="00CB5A89"/>
    <w:rsid w:val="00CB64FE"/>
    <w:rsid w:val="00CC5E97"/>
    <w:rsid w:val="00CD0464"/>
    <w:rsid w:val="00CD7681"/>
    <w:rsid w:val="00CE388F"/>
    <w:rsid w:val="00CE3E01"/>
    <w:rsid w:val="00CF1163"/>
    <w:rsid w:val="00CF19EB"/>
    <w:rsid w:val="00CF2C32"/>
    <w:rsid w:val="00CF5D5F"/>
    <w:rsid w:val="00D0181F"/>
    <w:rsid w:val="00D04005"/>
    <w:rsid w:val="00D110E8"/>
    <w:rsid w:val="00D112AC"/>
    <w:rsid w:val="00D163A6"/>
    <w:rsid w:val="00D179E7"/>
    <w:rsid w:val="00D23BB5"/>
    <w:rsid w:val="00D3479A"/>
    <w:rsid w:val="00D41C5F"/>
    <w:rsid w:val="00D4742D"/>
    <w:rsid w:val="00D52D47"/>
    <w:rsid w:val="00D5345F"/>
    <w:rsid w:val="00D546FB"/>
    <w:rsid w:val="00D61439"/>
    <w:rsid w:val="00D62906"/>
    <w:rsid w:val="00D63E58"/>
    <w:rsid w:val="00D656A7"/>
    <w:rsid w:val="00D65E4C"/>
    <w:rsid w:val="00D73A5C"/>
    <w:rsid w:val="00D75A2D"/>
    <w:rsid w:val="00D93041"/>
    <w:rsid w:val="00D970DA"/>
    <w:rsid w:val="00D97386"/>
    <w:rsid w:val="00D97DD2"/>
    <w:rsid w:val="00DA0A62"/>
    <w:rsid w:val="00DA36FD"/>
    <w:rsid w:val="00DA3D70"/>
    <w:rsid w:val="00DA6392"/>
    <w:rsid w:val="00DA6D81"/>
    <w:rsid w:val="00DA6FE1"/>
    <w:rsid w:val="00DA714F"/>
    <w:rsid w:val="00DB5464"/>
    <w:rsid w:val="00DB56EA"/>
    <w:rsid w:val="00DB6299"/>
    <w:rsid w:val="00DC08E4"/>
    <w:rsid w:val="00DC194E"/>
    <w:rsid w:val="00DC2862"/>
    <w:rsid w:val="00DC2864"/>
    <w:rsid w:val="00DC6E65"/>
    <w:rsid w:val="00DD7164"/>
    <w:rsid w:val="00DE035F"/>
    <w:rsid w:val="00DE0C51"/>
    <w:rsid w:val="00DE1C4C"/>
    <w:rsid w:val="00DE33FD"/>
    <w:rsid w:val="00DE77BF"/>
    <w:rsid w:val="00DF05F3"/>
    <w:rsid w:val="00DF231E"/>
    <w:rsid w:val="00DF51D1"/>
    <w:rsid w:val="00E00206"/>
    <w:rsid w:val="00E018EC"/>
    <w:rsid w:val="00E11ED2"/>
    <w:rsid w:val="00E1219E"/>
    <w:rsid w:val="00E23754"/>
    <w:rsid w:val="00E2492C"/>
    <w:rsid w:val="00E30CD5"/>
    <w:rsid w:val="00E32374"/>
    <w:rsid w:val="00E364EC"/>
    <w:rsid w:val="00E4183B"/>
    <w:rsid w:val="00E41DDC"/>
    <w:rsid w:val="00E533DE"/>
    <w:rsid w:val="00E537D6"/>
    <w:rsid w:val="00E5672D"/>
    <w:rsid w:val="00E56905"/>
    <w:rsid w:val="00E611A8"/>
    <w:rsid w:val="00E621AB"/>
    <w:rsid w:val="00E80F5C"/>
    <w:rsid w:val="00E81B56"/>
    <w:rsid w:val="00E848B5"/>
    <w:rsid w:val="00E905BA"/>
    <w:rsid w:val="00E90F1D"/>
    <w:rsid w:val="00E95EE4"/>
    <w:rsid w:val="00EA1BD8"/>
    <w:rsid w:val="00EA5313"/>
    <w:rsid w:val="00EA5E92"/>
    <w:rsid w:val="00EB10CC"/>
    <w:rsid w:val="00EB179D"/>
    <w:rsid w:val="00EB29EA"/>
    <w:rsid w:val="00EB6599"/>
    <w:rsid w:val="00EB6FAF"/>
    <w:rsid w:val="00EC2569"/>
    <w:rsid w:val="00EC4687"/>
    <w:rsid w:val="00EC6E5D"/>
    <w:rsid w:val="00EC78C5"/>
    <w:rsid w:val="00ED3490"/>
    <w:rsid w:val="00EE6F1F"/>
    <w:rsid w:val="00F117E2"/>
    <w:rsid w:val="00F11FE9"/>
    <w:rsid w:val="00F130C3"/>
    <w:rsid w:val="00F137FA"/>
    <w:rsid w:val="00F265D2"/>
    <w:rsid w:val="00F27304"/>
    <w:rsid w:val="00F37ABE"/>
    <w:rsid w:val="00F44DA2"/>
    <w:rsid w:val="00F466EE"/>
    <w:rsid w:val="00F530CE"/>
    <w:rsid w:val="00F54E41"/>
    <w:rsid w:val="00F57156"/>
    <w:rsid w:val="00F60F75"/>
    <w:rsid w:val="00F62FE2"/>
    <w:rsid w:val="00F80D62"/>
    <w:rsid w:val="00F85241"/>
    <w:rsid w:val="00F932F3"/>
    <w:rsid w:val="00FA1E7F"/>
    <w:rsid w:val="00FB0D86"/>
    <w:rsid w:val="00FB6F39"/>
    <w:rsid w:val="00FD2B5D"/>
    <w:rsid w:val="00FD5D48"/>
    <w:rsid w:val="00FE10DF"/>
    <w:rsid w:val="00FE1662"/>
    <w:rsid w:val="00FE2A21"/>
    <w:rsid w:val="00FE4630"/>
    <w:rsid w:val="00FE47ED"/>
    <w:rsid w:val="00FE4C93"/>
    <w:rsid w:val="00FE67BC"/>
    <w:rsid w:val="00FF02B1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3EB100-9BEE-4CCD-A4F6-1CAE5A24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DF"/>
    <w:pPr>
      <w:spacing w:after="120"/>
    </w:pPr>
    <w:rPr>
      <w:sz w:val="22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14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147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848A9"/>
    <w:rPr>
      <w:sz w:val="20"/>
      <w:szCs w:val="20"/>
    </w:rPr>
  </w:style>
  <w:style w:type="character" w:styleId="PageNumber">
    <w:name w:val="page number"/>
    <w:basedOn w:val="DefaultParagraphFont"/>
    <w:rsid w:val="00F530CE"/>
  </w:style>
  <w:style w:type="paragraph" w:customStyle="1" w:styleId="NormalBookAntiqua">
    <w:name w:val="Normal + Book Antiqua"/>
    <w:aliases w:val="11 pt,Right,Right:  0.05&quot;"/>
    <w:basedOn w:val="Normal"/>
    <w:rsid w:val="00CA4A8F"/>
  </w:style>
  <w:style w:type="character" w:customStyle="1" w:styleId="FootnoteTextChar">
    <w:name w:val="Footnote Text Char"/>
    <w:basedOn w:val="DefaultParagraphFont"/>
    <w:link w:val="FootnoteText"/>
    <w:rsid w:val="006848A9"/>
    <w:rPr>
      <w:lang w:val="sr-Cyrl-CS"/>
    </w:rPr>
  </w:style>
  <w:style w:type="character" w:styleId="FootnoteReference">
    <w:name w:val="footnote reference"/>
    <w:unhideWhenUsed/>
    <w:rsid w:val="006848A9"/>
    <w:rPr>
      <w:vertAlign w:val="superscript"/>
    </w:rPr>
  </w:style>
  <w:style w:type="paragraph" w:customStyle="1" w:styleId="charcharchar2char">
    <w:name w:val="charcharchar2char"/>
    <w:basedOn w:val="Normal"/>
    <w:rsid w:val="006848A9"/>
    <w:pPr>
      <w:spacing w:after="0"/>
    </w:pPr>
    <w:rPr>
      <w:sz w:val="24"/>
      <w:lang w:val="en-US"/>
    </w:rPr>
  </w:style>
  <w:style w:type="character" w:styleId="Hyperlink">
    <w:name w:val="Hyperlink"/>
    <w:basedOn w:val="DefaultParagraphFont"/>
    <w:rsid w:val="00DE0C51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8C7F66"/>
  </w:style>
  <w:style w:type="character" w:styleId="Emphasis">
    <w:name w:val="Emphasis"/>
    <w:basedOn w:val="DefaultParagraphFont"/>
    <w:uiPriority w:val="20"/>
    <w:qFormat/>
    <w:rsid w:val="008C7F66"/>
    <w:rPr>
      <w:i/>
      <w:iCs/>
    </w:rPr>
  </w:style>
  <w:style w:type="paragraph" w:customStyle="1" w:styleId="1tekst">
    <w:name w:val="1tekst"/>
    <w:basedOn w:val="Normal"/>
    <w:rsid w:val="00695F03"/>
    <w:pPr>
      <w:spacing w:after="0"/>
      <w:ind w:left="375" w:right="375" w:firstLine="240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Normal1">
    <w:name w:val="Normal1"/>
    <w:basedOn w:val="Normal"/>
    <w:rsid w:val="00CD0464"/>
    <w:pPr>
      <w:spacing w:before="100" w:beforeAutospacing="1" w:after="100" w:afterAutospacing="1"/>
    </w:pPr>
    <w:rPr>
      <w:sz w:val="24"/>
      <w:lang w:val="en-US"/>
    </w:rPr>
  </w:style>
  <w:style w:type="paragraph" w:styleId="BalloonText">
    <w:name w:val="Balloon Text"/>
    <w:basedOn w:val="Normal"/>
    <w:link w:val="BalloonTextChar"/>
    <w:rsid w:val="001211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1145"/>
    <w:rPr>
      <w:rFonts w:ascii="Segoe UI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CD7681"/>
    <w:pPr>
      <w:ind w:left="720"/>
      <w:contextualSpacing/>
    </w:pPr>
  </w:style>
  <w:style w:type="paragraph" w:customStyle="1" w:styleId="CharCharChar2Char0">
    <w:name w:val="Char Char Char2 Char"/>
    <w:basedOn w:val="Normal"/>
    <w:rsid w:val="00602E3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har2Char1">
    <w:name w:val="Char Char Char2 Char"/>
    <w:basedOn w:val="Normal"/>
    <w:rsid w:val="00D163A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har2Char2">
    <w:name w:val="Char Char Char2 Char"/>
    <w:basedOn w:val="Normal"/>
    <w:rsid w:val="001E5960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har2Char3">
    <w:name w:val="Char Char Char2 Char"/>
    <w:basedOn w:val="Normal"/>
    <w:rsid w:val="0055135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har2Char4">
    <w:name w:val="Char Char Char2 Char"/>
    <w:basedOn w:val="Normal"/>
    <w:rsid w:val="00D3479A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Normal2">
    <w:name w:val="Normal2"/>
    <w:basedOn w:val="Normal"/>
    <w:rsid w:val="00973BE9"/>
    <w:pPr>
      <w:spacing w:before="100" w:beforeAutospacing="1" w:after="100" w:afterAutospacing="1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e2.cekos.com/ce/faces/servlet/gifimage?07797801-06.gif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doljub\Documents\&#1058;&#1045;&#1052;&#1055;&#1051;&#1040;&#1058;&#1045;%20&#1035;&#1048;&#105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BA598-A680-417F-A190-74A0E6F0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ТЕМПЛАТЕ ЋИР</Template>
  <TotalTime>210</TotalTime>
  <Pages>4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БЕОГРАД</vt:lpstr>
    </vt:vector>
  </TitlesOfParts>
  <Company>UZZPRO/ERC</Company>
  <LinksUpToDate>false</LinksUpToDate>
  <CharactersWithSpaces>10825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БЕОГРАД</dc:title>
  <dc:subject/>
  <dc:creator>Rodoljub Lazic</dc:creator>
  <cp:keywords/>
  <cp:lastModifiedBy>Windows User</cp:lastModifiedBy>
  <cp:revision>13</cp:revision>
  <cp:lastPrinted>2020-07-21T12:04:00Z</cp:lastPrinted>
  <dcterms:created xsi:type="dcterms:W3CDTF">2020-07-20T11:38:00Z</dcterms:created>
  <dcterms:modified xsi:type="dcterms:W3CDTF">2020-07-23T13:18:00Z</dcterms:modified>
</cp:coreProperties>
</file>