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817" w:rsidRPr="00F20855" w:rsidRDefault="00B27817" w:rsidP="00B27817">
      <w:pPr>
        <w:pStyle w:val="CharCharChar2Char"/>
        <w:rPr>
          <w:rFonts w:ascii="Book Antiqua" w:hAnsi="Book Antiqua"/>
          <w:sz w:val="22"/>
          <w:szCs w:val="22"/>
          <w:lang w:val="sr-Cyrl-RS"/>
        </w:rPr>
      </w:pPr>
    </w:p>
    <w:p w:rsidR="00B27817" w:rsidRPr="00F20855" w:rsidRDefault="00B27817" w:rsidP="00B27817">
      <w:pPr>
        <w:jc w:val="both"/>
        <w:rPr>
          <w:rFonts w:ascii="Book Antiqua" w:hAnsi="Book Antiqua"/>
          <w:sz w:val="22"/>
          <w:lang w:val="sr-Cyrl-RS"/>
        </w:rPr>
      </w:pPr>
      <w:r w:rsidRPr="00F20855">
        <w:rPr>
          <w:rFonts w:ascii="Book Antiqua" w:hAnsi="Book Antiqua"/>
          <w:sz w:val="22"/>
          <w:szCs w:val="22"/>
          <w:lang w:val="sr-Cyrl-RS"/>
        </w:rPr>
        <w:t xml:space="preserve">На </w:t>
      </w:r>
      <w:r w:rsidRPr="00F20855">
        <w:rPr>
          <w:rFonts w:ascii="Book Antiqua" w:hAnsi="Book Antiqua" w:cs="Book Antiqua"/>
          <w:sz w:val="22"/>
          <w:lang w:val="sr-Cyrl-RS"/>
        </w:rPr>
        <w:t>основу члана 138. став 1. Устава Републике Србије</w:t>
      </w:r>
      <w:r w:rsidRPr="00F20855">
        <w:rPr>
          <w:rFonts w:ascii="Book Antiqua" w:hAnsi="Book Antiqua" w:cs="Book Antiqua"/>
          <w:sz w:val="22"/>
          <w:vertAlign w:val="superscript"/>
          <w:lang w:val="sr-Cyrl-RS"/>
        </w:rPr>
        <w:footnoteReference w:id="1"/>
      </w:r>
      <w:r w:rsidRPr="00F20855">
        <w:rPr>
          <w:rFonts w:ascii="Book Antiqua" w:hAnsi="Book Antiqua" w:cs="Book Antiqua"/>
          <w:sz w:val="22"/>
          <w:lang w:val="sr-Cyrl-RS"/>
        </w:rPr>
        <w:t xml:space="preserve"> и чл</w:t>
      </w:r>
      <w:r w:rsidRPr="00F20855">
        <w:rPr>
          <w:rFonts w:ascii="Book Antiqua" w:hAnsi="Book Antiqua"/>
          <w:sz w:val="22"/>
          <w:lang w:val="sr-Cyrl-RS"/>
        </w:rPr>
        <w:t>ана 24. став 2. Закона о Заштитнику грађана</w:t>
      </w:r>
      <w:r w:rsidRPr="00F20855">
        <w:rPr>
          <w:rFonts w:ascii="Book Antiqua" w:hAnsi="Book Antiqua"/>
          <w:sz w:val="22"/>
          <w:vertAlign w:val="superscript"/>
          <w:lang w:val="sr-Cyrl-RS"/>
        </w:rPr>
        <w:footnoteReference w:id="2"/>
      </w:r>
      <w:r w:rsidRPr="00F20855">
        <w:rPr>
          <w:rFonts w:ascii="Book Antiqua" w:hAnsi="Book Antiqua"/>
          <w:sz w:val="22"/>
          <w:lang w:val="sr-Cyrl-RS"/>
        </w:rPr>
        <w:t>, а поводом притужб</w:t>
      </w:r>
      <w:r w:rsidR="00823782" w:rsidRPr="00F20855">
        <w:rPr>
          <w:rFonts w:ascii="Book Antiqua" w:hAnsi="Book Antiqua"/>
          <w:sz w:val="22"/>
          <w:lang w:val="sr-Cyrl-RS"/>
        </w:rPr>
        <w:t>e</w:t>
      </w:r>
      <w:r w:rsidR="00823782" w:rsidRPr="00F20855">
        <w:rPr>
          <w:rFonts w:ascii="Book Antiqua" w:hAnsi="Book Antiqua"/>
          <w:sz w:val="22"/>
          <w:szCs w:val="22"/>
          <w:lang w:val="sr-Cyrl-RS"/>
        </w:rPr>
        <w:t xml:space="preserve"> </w:t>
      </w:r>
      <w:r w:rsidR="006126D1" w:rsidRPr="00F20855">
        <w:rPr>
          <w:rFonts w:ascii="Book Antiqua" w:hAnsi="Book Antiqua"/>
          <w:sz w:val="22"/>
          <w:szCs w:val="22"/>
          <w:lang w:val="sr-Cyrl-RS"/>
        </w:rPr>
        <w:t>А</w:t>
      </w:r>
      <w:r w:rsidR="00670A3B" w:rsidRPr="00F20855">
        <w:rPr>
          <w:rFonts w:ascii="Book Antiqua" w:hAnsi="Book Antiqua"/>
          <w:sz w:val="22"/>
          <w:szCs w:val="22"/>
          <w:lang w:val="sr-Cyrl-RS"/>
        </w:rPr>
        <w:t>А</w:t>
      </w:r>
      <w:r w:rsidR="00823782" w:rsidRPr="00F20855">
        <w:rPr>
          <w:rFonts w:ascii="Book Antiqua" w:hAnsi="Book Antiqua"/>
          <w:sz w:val="22"/>
          <w:szCs w:val="22"/>
          <w:lang w:val="sr-Cyrl-RS"/>
        </w:rPr>
        <w:t>, из</w:t>
      </w:r>
      <w:r w:rsidR="006126D1" w:rsidRPr="00F20855">
        <w:rPr>
          <w:rFonts w:ascii="Book Antiqua" w:hAnsi="Book Antiqua"/>
          <w:sz w:val="22"/>
          <w:szCs w:val="22"/>
          <w:lang w:val="sr-Cyrl-RS"/>
        </w:rPr>
        <w:t>…</w:t>
      </w:r>
      <w:r w:rsidR="00823782" w:rsidRPr="00F20855">
        <w:rPr>
          <w:rFonts w:ascii="Book Antiqua" w:hAnsi="Book Antiqua"/>
          <w:sz w:val="22"/>
          <w:szCs w:val="22"/>
          <w:lang w:val="sr-Cyrl-RS"/>
        </w:rPr>
        <w:t xml:space="preserve">, </w:t>
      </w:r>
      <w:r w:rsidRPr="00F20855">
        <w:rPr>
          <w:rFonts w:ascii="Book Antiqua" w:hAnsi="Book Antiqua"/>
          <w:sz w:val="22"/>
          <w:lang w:val="sr-Cyrl-RS"/>
        </w:rPr>
        <w:t xml:space="preserve"> </w:t>
      </w:r>
      <w:r w:rsidR="00823782" w:rsidRPr="00F20855">
        <w:rPr>
          <w:rFonts w:ascii="Book Antiqua" w:hAnsi="Book Antiqua" w:cs="Arial"/>
          <w:sz w:val="22"/>
          <w:lang w:val="sr-Cyrl-RS"/>
        </w:rPr>
        <w:t>која</w:t>
      </w:r>
      <w:r w:rsidRPr="00F20855">
        <w:rPr>
          <w:rFonts w:ascii="Book Antiqua" w:hAnsi="Book Antiqua" w:cs="Arial"/>
          <w:sz w:val="22"/>
          <w:lang w:val="sr-Cyrl-RS"/>
        </w:rPr>
        <w:t xml:space="preserve"> се односе на остваривања права из области </w:t>
      </w:r>
      <w:r w:rsidR="00823782" w:rsidRPr="00F20855">
        <w:rPr>
          <w:rFonts w:ascii="Book Antiqua" w:hAnsi="Book Antiqua" w:cs="Arial"/>
          <w:sz w:val="22"/>
          <w:lang w:val="sr-Cyrl-RS"/>
        </w:rPr>
        <w:t>пензијског и инвалидског осигурања</w:t>
      </w:r>
      <w:r w:rsidRPr="00F20855">
        <w:rPr>
          <w:rFonts w:ascii="Book Antiqua" w:hAnsi="Book Antiqua"/>
          <w:sz w:val="22"/>
          <w:lang w:val="sr-Cyrl-RS"/>
        </w:rPr>
        <w:t xml:space="preserve">, сматрајући да ће давањем мишљења допринети унапређењу заштите гарантованих људских </w:t>
      </w:r>
      <w:r w:rsidR="00823782" w:rsidRPr="00F20855">
        <w:rPr>
          <w:rFonts w:ascii="Book Antiqua" w:hAnsi="Book Antiqua"/>
          <w:sz w:val="22"/>
          <w:lang w:val="sr-Cyrl-RS"/>
        </w:rPr>
        <w:t>права</w:t>
      </w:r>
      <w:r w:rsidR="002E21B7" w:rsidRPr="00F20855">
        <w:rPr>
          <w:rFonts w:ascii="Book Antiqua" w:hAnsi="Book Antiqua"/>
          <w:sz w:val="22"/>
          <w:lang w:val="sr-Cyrl-RS"/>
        </w:rPr>
        <w:t>,</w:t>
      </w:r>
      <w:r w:rsidR="00823782" w:rsidRPr="00F20855">
        <w:rPr>
          <w:rFonts w:ascii="Book Antiqua" w:hAnsi="Book Antiqua"/>
          <w:sz w:val="22"/>
          <w:lang w:val="sr-Cyrl-RS"/>
        </w:rPr>
        <w:t xml:space="preserve"> </w:t>
      </w:r>
      <w:r w:rsidRPr="00F20855">
        <w:rPr>
          <w:rFonts w:ascii="Book Antiqua" w:hAnsi="Book Antiqua"/>
          <w:sz w:val="22"/>
          <w:lang w:val="sr-Cyrl-RS"/>
        </w:rPr>
        <w:t xml:space="preserve">Заштитник грађана упућује </w:t>
      </w:r>
      <w:r w:rsidR="009671B6" w:rsidRPr="00F20855">
        <w:rPr>
          <w:rFonts w:ascii="Book Antiqua" w:hAnsi="Book Antiqua"/>
          <w:sz w:val="22"/>
          <w:szCs w:val="22"/>
          <w:lang w:val="sr-Cyrl-RS"/>
        </w:rPr>
        <w:t>Министарству</w:t>
      </w:r>
      <w:r w:rsidR="00823782" w:rsidRPr="00F20855">
        <w:rPr>
          <w:rFonts w:ascii="Book Antiqua" w:hAnsi="Book Antiqua"/>
          <w:sz w:val="22"/>
          <w:szCs w:val="22"/>
          <w:lang w:val="sr-Cyrl-RS"/>
        </w:rPr>
        <w:t xml:space="preserve"> финансија, </w:t>
      </w:r>
      <w:r w:rsidR="008F3811" w:rsidRPr="00F20855">
        <w:rPr>
          <w:rFonts w:ascii="Book Antiqua" w:hAnsi="Book Antiqua"/>
          <w:sz w:val="22"/>
          <w:szCs w:val="22"/>
          <w:lang w:val="sr-Cyrl-RS"/>
        </w:rPr>
        <w:t>Пореској управи</w:t>
      </w:r>
      <w:r w:rsidR="009671B6" w:rsidRPr="00F20855">
        <w:rPr>
          <w:rFonts w:ascii="Book Antiqua" w:hAnsi="Book Antiqua"/>
          <w:sz w:val="22"/>
          <w:szCs w:val="22"/>
          <w:lang w:val="sr-Cyrl-RS"/>
        </w:rPr>
        <w:t xml:space="preserve"> и Републичком фонду</w:t>
      </w:r>
      <w:r w:rsidR="00823782" w:rsidRPr="00F20855">
        <w:rPr>
          <w:rFonts w:ascii="Book Antiqua" w:hAnsi="Book Antiqua"/>
          <w:sz w:val="22"/>
          <w:szCs w:val="22"/>
          <w:lang w:val="sr-Cyrl-RS"/>
        </w:rPr>
        <w:t xml:space="preserve"> за пензијско и инвалидско осигурање</w:t>
      </w:r>
      <w:r w:rsidRPr="00F20855">
        <w:rPr>
          <w:rFonts w:ascii="Book Antiqua" w:eastAsia="Calibri" w:hAnsi="Book Antiqua"/>
          <w:b/>
          <w:sz w:val="22"/>
          <w:szCs w:val="22"/>
          <w:lang w:val="sr-Cyrl-RS"/>
        </w:rPr>
        <w:t xml:space="preserve"> </w:t>
      </w:r>
      <w:r w:rsidR="00F20855">
        <w:rPr>
          <w:rFonts w:ascii="Book Antiqua" w:hAnsi="Book Antiqua"/>
          <w:sz w:val="22"/>
          <w:lang w:val="sr-Cyrl-RS"/>
        </w:rPr>
        <w:t>следеће</w:t>
      </w:r>
    </w:p>
    <w:p w:rsidR="00823782" w:rsidRPr="00F20855" w:rsidRDefault="00823782" w:rsidP="00B27817">
      <w:pPr>
        <w:jc w:val="both"/>
        <w:rPr>
          <w:rFonts w:ascii="Book Antiqua" w:hAnsi="Book Antiqua"/>
          <w:sz w:val="22"/>
          <w:szCs w:val="22"/>
          <w:lang w:val="sr-Cyrl-RS"/>
        </w:rPr>
      </w:pPr>
    </w:p>
    <w:p w:rsidR="00B27817" w:rsidRPr="00F20855" w:rsidRDefault="00B27817" w:rsidP="00B27817">
      <w:pPr>
        <w:jc w:val="both"/>
        <w:rPr>
          <w:rFonts w:ascii="Book Antiqua" w:hAnsi="Book Antiqua" w:cs="Arial"/>
          <w:b/>
          <w:sz w:val="16"/>
          <w:szCs w:val="16"/>
          <w:lang w:val="sr-Cyrl-RS"/>
        </w:rPr>
      </w:pPr>
    </w:p>
    <w:p w:rsidR="00B27817" w:rsidRPr="00F20855" w:rsidRDefault="00B27817" w:rsidP="00B27817">
      <w:pPr>
        <w:jc w:val="center"/>
        <w:rPr>
          <w:rFonts w:ascii="Book Antiqua" w:hAnsi="Book Antiqua" w:cs="Book Antiqua"/>
          <w:b/>
          <w:bCs/>
          <w:sz w:val="22"/>
          <w:szCs w:val="22"/>
          <w:lang w:val="sr-Cyrl-RS"/>
        </w:rPr>
      </w:pPr>
    </w:p>
    <w:p w:rsidR="00B27817" w:rsidRPr="00F20855" w:rsidRDefault="00F20855" w:rsidP="00B27817">
      <w:pPr>
        <w:jc w:val="center"/>
        <w:rPr>
          <w:rFonts w:ascii="Book Antiqua" w:hAnsi="Book Antiqua" w:cs="Book Antiqua"/>
          <w:b/>
          <w:bCs/>
          <w:sz w:val="22"/>
          <w:szCs w:val="22"/>
          <w:lang w:val="sr-Cyrl-RS"/>
        </w:rPr>
      </w:pPr>
      <w:r>
        <w:rPr>
          <w:rFonts w:ascii="Book Antiqua" w:hAnsi="Book Antiqua" w:cs="Book Antiqua"/>
          <w:b/>
          <w:bCs/>
          <w:sz w:val="22"/>
          <w:szCs w:val="22"/>
          <w:lang w:val="sr-Cyrl-RS"/>
        </w:rPr>
        <w:t>МИШЉЕЊЕ</w:t>
      </w:r>
    </w:p>
    <w:p w:rsidR="00B27817" w:rsidRPr="00F20855" w:rsidRDefault="00B27817" w:rsidP="00B27817">
      <w:pPr>
        <w:pStyle w:val="CharCharChar2Char"/>
        <w:rPr>
          <w:rFonts w:ascii="Book Antiqua" w:hAnsi="Book Antiqua"/>
          <w:sz w:val="22"/>
          <w:szCs w:val="22"/>
          <w:lang w:val="sr-Cyrl-RS"/>
        </w:rPr>
      </w:pPr>
    </w:p>
    <w:p w:rsidR="00F8476D" w:rsidRPr="00F20855" w:rsidRDefault="002E21B7" w:rsidP="00F8476D">
      <w:pPr>
        <w:spacing w:line="259" w:lineRule="auto"/>
        <w:jc w:val="both"/>
        <w:rPr>
          <w:rFonts w:ascii="Book Antiqua" w:eastAsiaTheme="minorHAnsi" w:hAnsi="Book Antiqua" w:cstheme="minorBidi"/>
          <w:b/>
          <w:sz w:val="22"/>
          <w:szCs w:val="22"/>
          <w:lang w:val="sr-Cyrl-RS"/>
        </w:rPr>
      </w:pPr>
      <w:r w:rsidRPr="00F20855">
        <w:rPr>
          <w:rFonts w:ascii="Book Antiqua" w:hAnsi="Book Antiqua" w:cs="Arial"/>
          <w:b/>
          <w:sz w:val="22"/>
          <w:szCs w:val="22"/>
          <w:lang w:val="sr-Cyrl-RS"/>
        </w:rPr>
        <w:t xml:space="preserve">Министарство финансија, Пореска управа и Републички фонд за пензијско и инвалидско осигурање повредили су права </w:t>
      </w:r>
      <w:r w:rsidR="004271F9" w:rsidRPr="00F20855">
        <w:rPr>
          <w:rFonts w:ascii="Book Antiqua" w:hAnsi="Book Antiqua" w:cs="Arial"/>
          <w:b/>
          <w:sz w:val="22"/>
          <w:szCs w:val="22"/>
          <w:lang w:val="sr-Cyrl-RS"/>
        </w:rPr>
        <w:t>притужиоца</w:t>
      </w:r>
      <w:r w:rsidR="004271F9" w:rsidRPr="00F20855">
        <w:rPr>
          <w:rFonts w:ascii="Book Antiqua" w:hAnsi="Book Antiqua"/>
          <w:b/>
          <w:sz w:val="22"/>
          <w:szCs w:val="22"/>
          <w:lang w:val="sr-Cyrl-RS"/>
        </w:rPr>
        <w:t xml:space="preserve"> </w:t>
      </w:r>
      <w:r w:rsidR="006126D1" w:rsidRPr="00F20855">
        <w:rPr>
          <w:rFonts w:ascii="Book Antiqua" w:hAnsi="Book Antiqua"/>
          <w:b/>
          <w:sz w:val="22"/>
          <w:szCs w:val="22"/>
          <w:lang w:val="sr-Cyrl-RS"/>
        </w:rPr>
        <w:t>АА</w:t>
      </w:r>
      <w:r w:rsidR="004271F9" w:rsidRPr="00F20855">
        <w:rPr>
          <w:rFonts w:ascii="Book Antiqua" w:hAnsi="Book Antiqua" w:cs="Arial"/>
          <w:b/>
          <w:sz w:val="22"/>
          <w:szCs w:val="22"/>
          <w:lang w:val="sr-Cyrl-RS"/>
        </w:rPr>
        <w:t xml:space="preserve"> на </w:t>
      </w:r>
      <w:r w:rsidR="004271F9" w:rsidRPr="00F20855">
        <w:rPr>
          <w:rFonts w:ascii="Book Antiqua" w:hAnsi="Book Antiqua"/>
          <w:b/>
          <w:sz w:val="22"/>
          <w:lang w:val="sr-Cyrl-RS"/>
        </w:rPr>
        <w:t>социјално осигурање, по основу</w:t>
      </w:r>
      <w:r w:rsidRPr="00F20855">
        <w:rPr>
          <w:rFonts w:ascii="Book Antiqua" w:hAnsi="Book Antiqua"/>
          <w:b/>
          <w:sz w:val="22"/>
          <w:lang w:val="sr-Cyrl-RS"/>
        </w:rPr>
        <w:t xml:space="preserve"> рада</w:t>
      </w:r>
      <w:r w:rsidR="00997D46" w:rsidRPr="00F20855">
        <w:rPr>
          <w:rFonts w:ascii="Book Antiqua" w:hAnsi="Book Antiqua"/>
          <w:b/>
          <w:sz w:val="22"/>
          <w:lang w:val="sr-Cyrl-RS"/>
        </w:rPr>
        <w:t xml:space="preserve"> и право</w:t>
      </w:r>
      <w:r w:rsidRPr="00F20855">
        <w:rPr>
          <w:rFonts w:ascii="Book Antiqua" w:hAnsi="Book Antiqua"/>
          <w:b/>
          <w:sz w:val="22"/>
          <w:lang w:val="sr-Cyrl-RS"/>
        </w:rPr>
        <w:t xml:space="preserve"> на имовину</w:t>
      </w:r>
      <w:r w:rsidRPr="00F20855">
        <w:rPr>
          <w:rFonts w:ascii="Book Antiqua" w:hAnsi="Book Antiqua" w:cs="Arial"/>
          <w:b/>
          <w:sz w:val="22"/>
          <w:szCs w:val="22"/>
          <w:lang w:val="sr-Cyrl-RS"/>
        </w:rPr>
        <w:t>,</w:t>
      </w:r>
      <w:r w:rsidRPr="00F20855">
        <w:rPr>
          <w:rFonts w:ascii="Book Antiqua" w:hAnsi="Book Antiqua"/>
          <w:b/>
          <w:sz w:val="22"/>
          <w:lang w:val="sr-Cyrl-RS"/>
        </w:rPr>
        <w:t xml:space="preserve"> </w:t>
      </w:r>
      <w:r w:rsidRPr="00F20855">
        <w:rPr>
          <w:rFonts w:ascii="Book Antiqua" w:hAnsi="Book Antiqua" w:cs="Arial"/>
          <w:b/>
          <w:sz w:val="22"/>
          <w:szCs w:val="22"/>
          <w:lang w:val="sr-Cyrl-RS"/>
        </w:rPr>
        <w:t>јер нису остварили законом прописану сарадњу ради благовремене размене података у вези са уплатом доприноса за пензијско и инвалидско осигурање од стране бившег послодавца притужиоца „</w:t>
      </w:r>
      <w:r w:rsidR="00274EE8">
        <w:rPr>
          <w:rFonts w:ascii="Book Antiqua" w:hAnsi="Book Antiqua" w:cs="Arial"/>
          <w:b/>
          <w:sz w:val="22"/>
          <w:szCs w:val="22"/>
          <w:lang w:val="sr-Latn-RS"/>
        </w:rPr>
        <w:t>…</w:t>
      </w:r>
      <w:r w:rsidRPr="00F20855">
        <w:rPr>
          <w:rFonts w:ascii="Book Antiqua" w:hAnsi="Book Antiqua" w:cs="Arial"/>
          <w:b/>
          <w:sz w:val="22"/>
          <w:szCs w:val="22"/>
          <w:lang w:val="sr-Cyrl-RS"/>
        </w:rPr>
        <w:t>“ DOO што је за последицу имало да притужиоцу нису уплаћени доприноси за цео период рада о</w:t>
      </w:r>
      <w:r w:rsidRPr="00F20855">
        <w:rPr>
          <w:rFonts w:ascii="Book Antiqua" w:eastAsiaTheme="minorHAnsi" w:hAnsi="Book Antiqua" w:cstheme="minorBidi"/>
          <w:b/>
          <w:sz w:val="22"/>
          <w:szCs w:val="22"/>
          <w:lang w:val="sr-Cyrl-RS"/>
        </w:rPr>
        <w:t>д 1. 9. 1992. до 10. 10. 1995. године.</w:t>
      </w:r>
      <w:r w:rsidR="00B10630" w:rsidRPr="00F20855">
        <w:rPr>
          <w:rFonts w:ascii="Book Antiqua" w:eastAsiaTheme="minorHAnsi" w:hAnsi="Book Antiqua" w:cstheme="minorBidi"/>
          <w:b/>
          <w:sz w:val="22"/>
          <w:szCs w:val="22"/>
          <w:lang w:val="sr-Cyrl-RS"/>
        </w:rPr>
        <w:t xml:space="preserve"> </w:t>
      </w:r>
      <w:r w:rsidR="00997D46" w:rsidRPr="00F20855">
        <w:rPr>
          <w:rFonts w:ascii="Book Antiqua" w:eastAsiaTheme="minorHAnsi" w:hAnsi="Book Antiqua" w:cstheme="minorBidi"/>
          <w:b/>
          <w:sz w:val="22"/>
          <w:szCs w:val="22"/>
          <w:lang w:val="sr-Cyrl-RS"/>
        </w:rPr>
        <w:t>Н</w:t>
      </w:r>
      <w:r w:rsidR="00EB7300" w:rsidRPr="00F20855">
        <w:rPr>
          <w:rFonts w:ascii="Book Antiqua" w:eastAsiaTheme="minorHAnsi" w:hAnsi="Book Antiqua" w:cstheme="minorBidi"/>
          <w:b/>
          <w:sz w:val="22"/>
          <w:szCs w:val="22"/>
          <w:lang w:val="sr-Cyrl-RS"/>
        </w:rPr>
        <w:t xml:space="preserve">астале </w:t>
      </w:r>
      <w:r w:rsidR="00B10630" w:rsidRPr="00F20855">
        <w:rPr>
          <w:rFonts w:ascii="Book Antiqua" w:eastAsiaTheme="minorHAnsi" w:hAnsi="Book Antiqua" w:cstheme="minorBidi"/>
          <w:b/>
          <w:sz w:val="22"/>
          <w:szCs w:val="22"/>
          <w:lang w:val="sr-Cyrl-RS"/>
        </w:rPr>
        <w:t xml:space="preserve">последице </w:t>
      </w:r>
      <w:r w:rsidR="00EB7300" w:rsidRPr="00F20855">
        <w:rPr>
          <w:rFonts w:ascii="Book Antiqua" w:eastAsiaTheme="minorHAnsi" w:hAnsi="Book Antiqua" w:cstheme="minorBidi"/>
          <w:b/>
          <w:sz w:val="22"/>
          <w:szCs w:val="22"/>
          <w:lang w:val="sr-Cyrl-RS"/>
        </w:rPr>
        <w:t xml:space="preserve">услед </w:t>
      </w:r>
      <w:r w:rsidR="00997D46" w:rsidRPr="00F20855">
        <w:rPr>
          <w:rFonts w:ascii="Book Antiqua" w:eastAsiaTheme="minorHAnsi" w:hAnsi="Book Antiqua" w:cstheme="minorBidi"/>
          <w:b/>
          <w:sz w:val="22"/>
          <w:szCs w:val="22"/>
          <w:lang w:val="sr-Cyrl-RS"/>
        </w:rPr>
        <w:t>описаних пропуста у раду</w:t>
      </w:r>
      <w:r w:rsidR="00B10630" w:rsidRPr="00F20855">
        <w:rPr>
          <w:rFonts w:ascii="Book Antiqua" w:eastAsiaTheme="minorHAnsi" w:hAnsi="Book Antiqua" w:cstheme="minorBidi"/>
          <w:b/>
          <w:sz w:val="22"/>
          <w:szCs w:val="22"/>
          <w:lang w:val="sr-Cyrl-RS"/>
        </w:rPr>
        <w:t xml:space="preserve"> </w:t>
      </w:r>
      <w:r w:rsidR="00997D46" w:rsidRPr="00F20855">
        <w:rPr>
          <w:rFonts w:ascii="Book Antiqua" w:eastAsiaTheme="minorHAnsi" w:hAnsi="Book Antiqua" w:cstheme="minorBidi"/>
          <w:b/>
          <w:sz w:val="22"/>
          <w:szCs w:val="22"/>
          <w:lang w:val="sr-Cyrl-RS"/>
        </w:rPr>
        <w:t xml:space="preserve">поменутих органа, Републички фонд за пензијско и инвалидско осигурање </w:t>
      </w:r>
      <w:r w:rsidR="00B10630" w:rsidRPr="00F20855">
        <w:rPr>
          <w:rFonts w:ascii="Book Antiqua" w:eastAsiaTheme="minorHAnsi" w:hAnsi="Book Antiqua" w:cstheme="minorBidi"/>
          <w:b/>
          <w:sz w:val="22"/>
          <w:szCs w:val="22"/>
          <w:lang w:val="sr-Cyrl-RS"/>
        </w:rPr>
        <w:t>пре</w:t>
      </w:r>
      <w:r w:rsidR="00EB7300" w:rsidRPr="00F20855">
        <w:rPr>
          <w:rFonts w:ascii="Book Antiqua" w:eastAsiaTheme="minorHAnsi" w:hAnsi="Book Antiqua" w:cstheme="minorBidi"/>
          <w:b/>
          <w:sz w:val="22"/>
          <w:szCs w:val="22"/>
          <w:lang w:val="sr-Cyrl-RS"/>
        </w:rPr>
        <w:t>валио</w:t>
      </w:r>
      <w:r w:rsidR="00B10630" w:rsidRPr="00F20855">
        <w:rPr>
          <w:rFonts w:ascii="Book Antiqua" w:eastAsiaTheme="minorHAnsi" w:hAnsi="Book Antiqua" w:cstheme="minorBidi"/>
          <w:b/>
          <w:sz w:val="22"/>
          <w:szCs w:val="22"/>
          <w:lang w:val="sr-Cyrl-RS"/>
        </w:rPr>
        <w:t xml:space="preserve"> </w:t>
      </w:r>
      <w:r w:rsidR="00997D46" w:rsidRPr="00F20855">
        <w:rPr>
          <w:rFonts w:ascii="Book Antiqua" w:eastAsiaTheme="minorHAnsi" w:hAnsi="Book Antiqua" w:cstheme="minorBidi"/>
          <w:b/>
          <w:sz w:val="22"/>
          <w:szCs w:val="22"/>
          <w:lang w:val="sr-Cyrl-RS"/>
        </w:rPr>
        <w:t xml:space="preserve">је </w:t>
      </w:r>
      <w:r w:rsidR="00B10630" w:rsidRPr="00F20855">
        <w:rPr>
          <w:rFonts w:ascii="Book Antiqua" w:eastAsiaTheme="minorHAnsi" w:hAnsi="Book Antiqua" w:cstheme="minorBidi"/>
          <w:b/>
          <w:sz w:val="22"/>
          <w:szCs w:val="22"/>
          <w:lang w:val="sr-Cyrl-RS"/>
        </w:rPr>
        <w:t>на притужиоца тако што</w:t>
      </w:r>
      <w:r w:rsidR="00EB7300" w:rsidRPr="00F20855">
        <w:rPr>
          <w:rFonts w:ascii="Book Antiqua" w:eastAsiaTheme="minorHAnsi" w:hAnsi="Book Antiqua" w:cstheme="minorBidi"/>
          <w:b/>
          <w:sz w:val="22"/>
          <w:szCs w:val="22"/>
          <w:lang w:val="sr-Cyrl-RS"/>
        </w:rPr>
        <w:t xml:space="preserve"> му је доставио износ</w:t>
      </w:r>
      <w:r w:rsidR="00B10630" w:rsidRPr="00F20855">
        <w:rPr>
          <w:rFonts w:ascii="Book Antiqua" w:eastAsiaTheme="minorHAnsi" w:hAnsi="Book Antiqua" w:cstheme="minorBidi"/>
          <w:b/>
          <w:sz w:val="22"/>
          <w:szCs w:val="22"/>
          <w:lang w:val="sr-Cyrl-RS"/>
        </w:rPr>
        <w:t xml:space="preserve"> </w:t>
      </w:r>
      <w:r w:rsidR="00EB7300" w:rsidRPr="00F20855">
        <w:rPr>
          <w:rFonts w:ascii="Book Antiqua" w:eastAsiaTheme="minorHAnsi" w:hAnsi="Book Antiqua" w:cstheme="minorBidi"/>
          <w:b/>
          <w:sz w:val="22"/>
          <w:szCs w:val="22"/>
          <w:lang w:val="sr-Cyrl-RS"/>
        </w:rPr>
        <w:t>утврђеног</w:t>
      </w:r>
      <w:r w:rsidR="00114628" w:rsidRPr="00F20855">
        <w:rPr>
          <w:rFonts w:ascii="Book Antiqua" w:eastAsiaTheme="minorHAnsi" w:hAnsi="Book Antiqua" w:cstheme="minorBidi"/>
          <w:b/>
          <w:sz w:val="22"/>
          <w:szCs w:val="22"/>
          <w:lang w:val="sr-Cyrl-RS"/>
        </w:rPr>
        <w:t xml:space="preserve"> дуга за допринос</w:t>
      </w:r>
      <w:r w:rsidR="00F8476D" w:rsidRPr="00F20855">
        <w:rPr>
          <w:rFonts w:ascii="Book Antiqua" w:eastAsiaTheme="minorHAnsi" w:hAnsi="Book Antiqua" w:cstheme="minorBidi"/>
          <w:b/>
          <w:sz w:val="22"/>
          <w:szCs w:val="22"/>
          <w:lang w:val="sr-Cyrl-RS"/>
        </w:rPr>
        <w:t xml:space="preserve"> како би извршио уплату доприноса уместо послодавца и испунио услов за остварење права на пензију</w:t>
      </w:r>
      <w:r w:rsidR="00EB7300" w:rsidRPr="00F20855">
        <w:rPr>
          <w:rFonts w:ascii="Book Antiqua" w:eastAsiaTheme="minorHAnsi" w:hAnsi="Book Antiqua" w:cstheme="minorBidi"/>
          <w:b/>
          <w:sz w:val="22"/>
          <w:szCs w:val="22"/>
          <w:lang w:val="sr-Cyrl-RS"/>
        </w:rPr>
        <w:t xml:space="preserve">, </w:t>
      </w:r>
      <w:r w:rsidR="00997D46" w:rsidRPr="00F20855">
        <w:rPr>
          <w:rFonts w:ascii="Book Antiqua" w:eastAsiaTheme="minorHAnsi" w:hAnsi="Book Antiqua" w:cstheme="minorBidi"/>
          <w:b/>
          <w:sz w:val="22"/>
          <w:szCs w:val="22"/>
          <w:lang w:val="sr-Cyrl-RS"/>
        </w:rPr>
        <w:t xml:space="preserve">а </w:t>
      </w:r>
      <w:r w:rsidR="00F8476D" w:rsidRPr="00F20855">
        <w:rPr>
          <w:rFonts w:ascii="Book Antiqua" w:eastAsiaTheme="minorHAnsi" w:hAnsi="Book Antiqua" w:cstheme="minorBidi"/>
          <w:b/>
          <w:sz w:val="22"/>
          <w:szCs w:val="22"/>
          <w:lang w:val="sr-Cyrl-RS"/>
        </w:rPr>
        <w:t xml:space="preserve">за период од 1. 9. 1992. до 14. 3. 1995. године. </w:t>
      </w:r>
      <w:r w:rsidR="00EB7300" w:rsidRPr="00F20855">
        <w:rPr>
          <w:rFonts w:ascii="Book Antiqua" w:eastAsiaTheme="minorHAnsi" w:hAnsi="Book Antiqua" w:cstheme="minorBidi"/>
          <w:b/>
          <w:sz w:val="22"/>
          <w:szCs w:val="22"/>
          <w:lang w:val="sr-Cyrl-RS"/>
        </w:rPr>
        <w:t xml:space="preserve"> </w:t>
      </w:r>
    </w:p>
    <w:p w:rsidR="00F8476D" w:rsidRPr="00F20855" w:rsidRDefault="00F8476D" w:rsidP="00F8476D">
      <w:pPr>
        <w:spacing w:line="259" w:lineRule="auto"/>
        <w:jc w:val="both"/>
        <w:rPr>
          <w:rFonts w:ascii="Book Antiqua" w:eastAsiaTheme="minorHAnsi" w:hAnsi="Book Antiqua" w:cstheme="minorBidi"/>
          <w:sz w:val="22"/>
          <w:szCs w:val="22"/>
          <w:lang w:val="sr-Cyrl-RS"/>
        </w:rPr>
      </w:pPr>
    </w:p>
    <w:p w:rsidR="004271F9" w:rsidRPr="00F20855" w:rsidRDefault="004271F9" w:rsidP="005141AF">
      <w:pPr>
        <w:pStyle w:val="CharCharChar2Char"/>
        <w:jc w:val="both"/>
        <w:rPr>
          <w:rFonts w:ascii="Book Antiqua" w:hAnsi="Book Antiqua"/>
          <w:b/>
          <w:bCs/>
          <w:sz w:val="22"/>
          <w:lang w:val="sr-Cyrl-RS"/>
        </w:rPr>
      </w:pPr>
      <w:r w:rsidRPr="00F20855">
        <w:rPr>
          <w:rFonts w:ascii="Book Antiqua" w:hAnsi="Book Antiqua" w:cs="Arial"/>
          <w:b/>
          <w:sz w:val="22"/>
          <w:szCs w:val="22"/>
          <w:lang w:val="sr-Cyrl-RS"/>
        </w:rPr>
        <w:t xml:space="preserve">Министарство финансија, Пореска управа и Републички фонд за пензијско и инвалидско осигурање </w:t>
      </w:r>
      <w:r w:rsidRPr="00F20855">
        <w:rPr>
          <w:rFonts w:ascii="Book Antiqua" w:hAnsi="Book Antiqua"/>
          <w:b/>
          <w:bCs/>
          <w:sz w:val="22"/>
          <w:lang w:val="sr-Cyrl-RS"/>
        </w:rPr>
        <w:t>непредузимањем својих овлашћења пропуштају да санкционишу послодавце који не уплаћују доприносе у јавне фондове поступајући тиме с</w:t>
      </w:r>
      <w:r w:rsidR="00A7214B" w:rsidRPr="00F20855">
        <w:rPr>
          <w:rFonts w:ascii="Book Antiqua" w:hAnsi="Book Antiqua"/>
          <w:b/>
          <w:bCs/>
          <w:sz w:val="22"/>
          <w:lang w:val="sr-Cyrl-RS"/>
        </w:rPr>
        <w:t xml:space="preserve">упротно начелима добре управе, </w:t>
      </w:r>
      <w:r w:rsidRPr="00F20855">
        <w:rPr>
          <w:rFonts w:ascii="Book Antiqua" w:hAnsi="Book Antiqua"/>
          <w:b/>
          <w:bCs/>
          <w:sz w:val="22"/>
          <w:lang w:val="sr-Cyrl-RS"/>
        </w:rPr>
        <w:t xml:space="preserve">правне сигурности, </w:t>
      </w:r>
      <w:r w:rsidR="00A7214B" w:rsidRPr="00F20855">
        <w:rPr>
          <w:rFonts w:ascii="Book Antiqua" w:hAnsi="Book Antiqua"/>
          <w:b/>
          <w:bCs/>
          <w:sz w:val="22"/>
          <w:lang w:val="sr-Cyrl-RS"/>
        </w:rPr>
        <w:t xml:space="preserve">владавине права, </w:t>
      </w:r>
      <w:r w:rsidRPr="00F20855">
        <w:rPr>
          <w:rFonts w:ascii="Book Antiqua" w:hAnsi="Book Antiqua"/>
          <w:b/>
          <w:bCs/>
          <w:sz w:val="22"/>
          <w:lang w:val="sr-Cyrl-RS"/>
        </w:rPr>
        <w:t xml:space="preserve">доприносећи стварању и одржавању </w:t>
      </w:r>
      <w:r w:rsidR="00997D46" w:rsidRPr="00F20855">
        <w:rPr>
          <w:rFonts w:ascii="Book Antiqua" w:hAnsi="Book Antiqua"/>
          <w:b/>
          <w:bCs/>
          <w:sz w:val="22"/>
          <w:lang w:val="sr-Cyrl-RS"/>
        </w:rPr>
        <w:t xml:space="preserve">погрешне праксе у раду </w:t>
      </w:r>
      <w:r w:rsidRPr="00F20855">
        <w:rPr>
          <w:rFonts w:ascii="Book Antiqua" w:hAnsi="Book Antiqua"/>
          <w:b/>
          <w:bCs/>
          <w:sz w:val="22"/>
          <w:lang w:val="sr-Cyrl-RS"/>
        </w:rPr>
        <w:t>која је супротна важећим прописим</w:t>
      </w:r>
      <w:r w:rsidR="00EC378A" w:rsidRPr="00F20855">
        <w:rPr>
          <w:rFonts w:ascii="Book Antiqua" w:hAnsi="Book Antiqua"/>
          <w:b/>
          <w:bCs/>
          <w:sz w:val="22"/>
          <w:lang w:val="sr-Cyrl-RS"/>
        </w:rPr>
        <w:t>а</w:t>
      </w:r>
      <w:r w:rsidR="008A09CB" w:rsidRPr="00F20855">
        <w:rPr>
          <w:rFonts w:ascii="Book Antiqua" w:hAnsi="Book Antiqua"/>
          <w:b/>
          <w:bCs/>
          <w:sz w:val="22"/>
          <w:lang w:val="sr-Cyrl-RS"/>
        </w:rPr>
        <w:t>.</w:t>
      </w:r>
      <w:r w:rsidR="00A7214B" w:rsidRPr="00F20855">
        <w:rPr>
          <w:rFonts w:ascii="Book Antiqua" w:hAnsi="Book Antiqua"/>
          <w:b/>
          <w:bCs/>
          <w:sz w:val="22"/>
          <w:lang w:val="sr-Cyrl-RS"/>
        </w:rPr>
        <w:t xml:space="preserve"> </w:t>
      </w:r>
    </w:p>
    <w:p w:rsidR="004271F9" w:rsidRPr="00F20855" w:rsidRDefault="004271F9" w:rsidP="005141AF">
      <w:pPr>
        <w:pStyle w:val="CharCharChar2Char"/>
        <w:rPr>
          <w:rFonts w:ascii="Book Antiqua" w:hAnsi="Book Antiqua"/>
          <w:b/>
          <w:bCs/>
          <w:sz w:val="22"/>
          <w:lang w:val="sr-Cyrl-RS"/>
        </w:rPr>
      </w:pPr>
    </w:p>
    <w:p w:rsidR="00F8476D" w:rsidRPr="00F20855" w:rsidRDefault="00F8476D" w:rsidP="00F8476D">
      <w:pPr>
        <w:pStyle w:val="CharCharChar2Char1"/>
        <w:spacing w:after="0" w:line="240" w:lineRule="auto"/>
        <w:jc w:val="both"/>
        <w:rPr>
          <w:rFonts w:ascii="Book Antiqua" w:hAnsi="Book Antiqua"/>
          <w:b/>
          <w:sz w:val="22"/>
          <w:szCs w:val="22"/>
          <w:lang w:val="sr-Cyrl-RS"/>
        </w:rPr>
      </w:pPr>
      <w:r w:rsidRPr="00F20855">
        <w:rPr>
          <w:rFonts w:ascii="Book Antiqua" w:hAnsi="Book Antiqua"/>
          <w:b/>
          <w:sz w:val="22"/>
          <w:szCs w:val="22"/>
          <w:lang w:val="sr-Cyrl-RS"/>
        </w:rPr>
        <w:t>Републички фонд за пензијско и инвалидско осигурање и Министарство финансија, Пореска управа</w:t>
      </w:r>
      <w:r w:rsidR="00997D46" w:rsidRPr="00F20855">
        <w:rPr>
          <w:rFonts w:ascii="Book Antiqua" w:hAnsi="Book Antiqua"/>
          <w:b/>
          <w:sz w:val="22"/>
          <w:szCs w:val="22"/>
          <w:lang w:val="sr-Cyrl-RS"/>
        </w:rPr>
        <w:t>, због пропуста у раду њихових органа, треба</w:t>
      </w:r>
      <w:r w:rsidR="0070304D" w:rsidRPr="00F20855">
        <w:rPr>
          <w:rFonts w:ascii="Book Antiqua" w:hAnsi="Book Antiqua"/>
          <w:b/>
          <w:sz w:val="22"/>
          <w:szCs w:val="22"/>
          <w:lang w:val="sr-Cyrl-RS"/>
        </w:rPr>
        <w:t xml:space="preserve"> да</w:t>
      </w:r>
      <w:r w:rsidRPr="00F20855">
        <w:rPr>
          <w:rFonts w:ascii="Book Antiqua" w:hAnsi="Book Antiqua"/>
          <w:b/>
          <w:sz w:val="22"/>
          <w:szCs w:val="22"/>
          <w:lang w:val="sr-Cyrl-RS"/>
        </w:rPr>
        <w:t xml:space="preserve"> </w:t>
      </w:r>
      <w:r w:rsidR="009C1DCC" w:rsidRPr="00F20855">
        <w:rPr>
          <w:rFonts w:ascii="Book Antiqua" w:hAnsi="Book Antiqua"/>
          <w:b/>
          <w:sz w:val="22"/>
          <w:szCs w:val="22"/>
          <w:lang w:val="sr-Cyrl-RS"/>
        </w:rPr>
        <w:t xml:space="preserve">размотре могућност да </w:t>
      </w:r>
      <w:r w:rsidRPr="00F20855">
        <w:rPr>
          <w:rFonts w:ascii="Book Antiqua" w:hAnsi="Book Antiqua"/>
          <w:b/>
          <w:sz w:val="22"/>
          <w:szCs w:val="22"/>
          <w:lang w:val="sr-Cyrl-RS"/>
        </w:rPr>
        <w:t xml:space="preserve">притужиоцу </w:t>
      </w:r>
      <w:r w:rsidR="0070304D" w:rsidRPr="00F20855">
        <w:rPr>
          <w:rFonts w:ascii="Book Antiqua" w:hAnsi="Book Antiqua"/>
          <w:b/>
          <w:sz w:val="22"/>
          <w:szCs w:val="22"/>
          <w:lang w:val="sr-Cyrl-RS"/>
        </w:rPr>
        <w:t xml:space="preserve">солидарно </w:t>
      </w:r>
      <w:r w:rsidRPr="00F20855">
        <w:rPr>
          <w:rFonts w:ascii="Book Antiqua" w:hAnsi="Book Antiqua"/>
          <w:b/>
          <w:sz w:val="22"/>
          <w:szCs w:val="22"/>
          <w:lang w:val="sr-Cyrl-RS"/>
        </w:rPr>
        <w:t>надокнаде новчана средства која је</w:t>
      </w:r>
      <w:r w:rsidR="0070304D" w:rsidRPr="00F20855">
        <w:rPr>
          <w:rFonts w:ascii="Book Antiqua" w:hAnsi="Book Antiqua"/>
          <w:b/>
          <w:sz w:val="22"/>
          <w:szCs w:val="22"/>
          <w:lang w:val="sr-Cyrl-RS"/>
        </w:rPr>
        <w:t xml:space="preserve"> уплатио</w:t>
      </w:r>
      <w:r w:rsidRPr="00F20855">
        <w:rPr>
          <w:rFonts w:ascii="Book Antiqua" w:hAnsi="Book Antiqua"/>
          <w:b/>
          <w:sz w:val="22"/>
          <w:szCs w:val="22"/>
          <w:lang w:val="sr-Cyrl-RS"/>
        </w:rPr>
        <w:t xml:space="preserve"> на име неуплаћених доприноса уместо свог некадашњег послодавца</w:t>
      </w:r>
      <w:r w:rsidR="00B10630" w:rsidRPr="00F20855">
        <w:rPr>
          <w:rFonts w:ascii="Book Antiqua" w:hAnsi="Book Antiqua"/>
          <w:b/>
          <w:sz w:val="22"/>
          <w:szCs w:val="22"/>
          <w:lang w:val="sr-Cyrl-RS"/>
        </w:rPr>
        <w:t>.</w:t>
      </w:r>
    </w:p>
    <w:p w:rsidR="00F8476D" w:rsidRPr="00F20855" w:rsidRDefault="00F8476D" w:rsidP="005141AF">
      <w:pPr>
        <w:jc w:val="both"/>
        <w:rPr>
          <w:rFonts w:ascii="Book Antiqua" w:hAnsi="Book Antiqua"/>
          <w:b/>
          <w:bCs/>
          <w:sz w:val="22"/>
          <w:lang w:val="sr-Cyrl-RS"/>
        </w:rPr>
      </w:pPr>
    </w:p>
    <w:p w:rsidR="004271F9" w:rsidRPr="00F20855" w:rsidRDefault="006D4A01" w:rsidP="005141AF">
      <w:pPr>
        <w:jc w:val="both"/>
        <w:rPr>
          <w:rFonts w:ascii="Book Antiqua" w:hAnsi="Book Antiqua"/>
          <w:b/>
          <w:sz w:val="22"/>
          <w:szCs w:val="22"/>
          <w:lang w:val="sr-Cyrl-RS"/>
        </w:rPr>
      </w:pPr>
      <w:r w:rsidRPr="00F20855">
        <w:rPr>
          <w:rFonts w:ascii="Book Antiqua" w:hAnsi="Book Antiqua"/>
          <w:b/>
          <w:bCs/>
          <w:sz w:val="22"/>
          <w:lang w:val="sr-Cyrl-RS"/>
        </w:rPr>
        <w:lastRenderedPageBreak/>
        <w:t>П</w:t>
      </w:r>
      <w:r w:rsidR="004271F9" w:rsidRPr="00F20855">
        <w:rPr>
          <w:rFonts w:ascii="Book Antiqua" w:hAnsi="Book Antiqua"/>
          <w:b/>
          <w:sz w:val="22"/>
          <w:szCs w:val="22"/>
          <w:lang w:val="sr-Cyrl-RS"/>
        </w:rPr>
        <w:t>отребно је</w:t>
      </w:r>
      <w:r w:rsidR="00A7214B" w:rsidRPr="00F20855">
        <w:rPr>
          <w:rFonts w:ascii="Book Antiqua" w:hAnsi="Book Antiqua"/>
          <w:b/>
          <w:bCs/>
          <w:sz w:val="22"/>
          <w:lang w:val="sr-Cyrl-RS"/>
        </w:rPr>
        <w:t xml:space="preserve"> да</w:t>
      </w:r>
      <w:r w:rsidR="0070304D" w:rsidRPr="00F20855">
        <w:rPr>
          <w:rFonts w:ascii="Book Antiqua" w:hAnsi="Book Antiqua"/>
          <w:b/>
          <w:bCs/>
          <w:sz w:val="22"/>
          <w:lang w:val="sr-Cyrl-RS"/>
        </w:rPr>
        <w:t xml:space="preserve"> убудуће</w:t>
      </w:r>
      <w:r w:rsidR="00A7214B" w:rsidRPr="00F20855">
        <w:rPr>
          <w:rFonts w:ascii="Book Antiqua" w:hAnsi="Book Antiqua"/>
          <w:b/>
          <w:bCs/>
          <w:sz w:val="22"/>
          <w:lang w:val="sr-Cyrl-RS"/>
        </w:rPr>
        <w:t xml:space="preserve"> </w:t>
      </w:r>
      <w:r w:rsidR="004271F9" w:rsidRPr="00F20855">
        <w:rPr>
          <w:rFonts w:ascii="Book Antiqua" w:hAnsi="Book Antiqua"/>
          <w:b/>
          <w:sz w:val="22"/>
          <w:szCs w:val="22"/>
          <w:lang w:val="sr-Cyrl-RS"/>
        </w:rPr>
        <w:t>Министарство финансија, Пореска управа и Републички фонд за пензијско и инвалидско осигурање</w:t>
      </w:r>
      <w:r w:rsidR="00A7214B" w:rsidRPr="00F20855">
        <w:rPr>
          <w:rFonts w:ascii="Book Antiqua" w:hAnsi="Book Antiqua"/>
          <w:b/>
          <w:bCs/>
          <w:sz w:val="22"/>
          <w:lang w:val="sr-Cyrl-RS"/>
        </w:rPr>
        <w:t xml:space="preserve"> </w:t>
      </w:r>
      <w:r w:rsidR="004271F9" w:rsidRPr="00F20855">
        <w:rPr>
          <w:rFonts w:ascii="Book Antiqua" w:hAnsi="Book Antiqua"/>
          <w:b/>
          <w:sz w:val="22"/>
          <w:szCs w:val="22"/>
          <w:lang w:val="sr-Cyrl-RS"/>
        </w:rPr>
        <w:t xml:space="preserve">предузму све мере и активности </w:t>
      </w:r>
      <w:r w:rsidR="00A7214B" w:rsidRPr="00F20855">
        <w:rPr>
          <w:rFonts w:ascii="Book Antiqua" w:hAnsi="Book Antiqua"/>
          <w:b/>
          <w:sz w:val="22"/>
          <w:szCs w:val="22"/>
          <w:lang w:val="sr-Cyrl-RS"/>
        </w:rPr>
        <w:t>на</w:t>
      </w:r>
      <w:r w:rsidR="0070304D" w:rsidRPr="00F20855">
        <w:rPr>
          <w:rFonts w:ascii="Book Antiqua" w:hAnsi="Book Antiqua"/>
          <w:b/>
          <w:sz w:val="22"/>
          <w:szCs w:val="22"/>
          <w:lang w:val="sr-Cyrl-RS"/>
        </w:rPr>
        <w:t xml:space="preserve"> отклањању лоше праксе како би остварили међусобну</w:t>
      </w:r>
      <w:r w:rsidR="004271F9" w:rsidRPr="00F20855">
        <w:rPr>
          <w:rFonts w:ascii="Book Antiqua" w:hAnsi="Book Antiqua"/>
          <w:b/>
          <w:sz w:val="22"/>
          <w:szCs w:val="22"/>
          <w:lang w:val="sr-Cyrl-RS"/>
        </w:rPr>
        <w:t xml:space="preserve"> </w:t>
      </w:r>
      <w:r w:rsidR="004271F9" w:rsidRPr="00F20855">
        <w:rPr>
          <w:rFonts w:ascii="Book Antiqua" w:hAnsi="Book Antiqua" w:cs="Arial"/>
          <w:b/>
          <w:sz w:val="22"/>
          <w:szCs w:val="22"/>
          <w:lang w:val="sr-Cyrl-RS"/>
        </w:rPr>
        <w:t>сарадњ</w:t>
      </w:r>
      <w:r w:rsidR="0070304D" w:rsidRPr="00F20855">
        <w:rPr>
          <w:rFonts w:ascii="Book Antiqua" w:hAnsi="Book Antiqua" w:cs="Arial"/>
          <w:b/>
          <w:sz w:val="22"/>
          <w:szCs w:val="22"/>
          <w:lang w:val="sr-Cyrl-RS"/>
        </w:rPr>
        <w:t>у</w:t>
      </w:r>
      <w:r w:rsidR="004271F9" w:rsidRPr="00F20855">
        <w:rPr>
          <w:rFonts w:ascii="Book Antiqua" w:hAnsi="Book Antiqua" w:cs="Arial"/>
          <w:b/>
          <w:sz w:val="22"/>
          <w:szCs w:val="22"/>
          <w:lang w:val="sr-Cyrl-RS"/>
        </w:rPr>
        <w:t xml:space="preserve"> ради благовремене размене података у вези са доприносима, а </w:t>
      </w:r>
      <w:r w:rsidR="004271F9" w:rsidRPr="00F20855">
        <w:rPr>
          <w:rFonts w:ascii="Book Antiqua" w:hAnsi="Book Antiqua"/>
          <w:b/>
          <w:sz w:val="22"/>
          <w:szCs w:val="22"/>
          <w:lang w:val="sr-Cyrl-RS"/>
        </w:rPr>
        <w:t>с циљем ефикасније</w:t>
      </w:r>
      <w:r w:rsidR="00160353" w:rsidRPr="00F20855">
        <w:rPr>
          <w:rFonts w:ascii="Book Antiqua" w:hAnsi="Book Antiqua"/>
          <w:b/>
          <w:sz w:val="22"/>
          <w:szCs w:val="22"/>
          <w:lang w:val="sr-Cyrl-RS"/>
        </w:rPr>
        <w:t>г</w:t>
      </w:r>
      <w:r w:rsidR="004271F9" w:rsidRPr="00F20855">
        <w:rPr>
          <w:rFonts w:ascii="Book Antiqua" w:hAnsi="Book Antiqua"/>
          <w:b/>
          <w:sz w:val="22"/>
          <w:szCs w:val="22"/>
          <w:lang w:val="sr-Cyrl-RS"/>
        </w:rPr>
        <w:t xml:space="preserve"> остваривања права грађана из области пензијског и инвалидског осигурања. </w:t>
      </w:r>
    </w:p>
    <w:p w:rsidR="004271F9" w:rsidRPr="00F20855" w:rsidRDefault="004271F9" w:rsidP="005141AF">
      <w:pPr>
        <w:rPr>
          <w:rFonts w:ascii="Book Antiqua" w:hAnsi="Book Antiqua" w:cs="Arial"/>
          <w:b/>
          <w:sz w:val="22"/>
          <w:szCs w:val="22"/>
          <w:lang w:val="sr-Cyrl-RS"/>
        </w:rPr>
      </w:pPr>
    </w:p>
    <w:p w:rsidR="004271F9" w:rsidRPr="00F20855" w:rsidRDefault="004271F9" w:rsidP="005141AF">
      <w:pPr>
        <w:jc w:val="both"/>
        <w:rPr>
          <w:rFonts w:ascii="Book Antiqua" w:hAnsi="Book Antiqua" w:cs="Arial"/>
          <w:b/>
          <w:sz w:val="22"/>
          <w:szCs w:val="22"/>
          <w:lang w:val="sr-Cyrl-RS"/>
        </w:rPr>
      </w:pPr>
      <w:r w:rsidRPr="00F20855">
        <w:rPr>
          <w:rFonts w:ascii="Book Antiqua" w:hAnsi="Book Antiqua"/>
          <w:b/>
          <w:sz w:val="22"/>
          <w:szCs w:val="22"/>
          <w:lang w:val="sr-Cyrl-RS"/>
        </w:rPr>
        <w:t xml:space="preserve">Министарство финансија, Пореска управа </w:t>
      </w:r>
      <w:r w:rsidR="008A09CB" w:rsidRPr="00F20855">
        <w:rPr>
          <w:rFonts w:ascii="Book Antiqua" w:hAnsi="Book Antiqua"/>
          <w:b/>
          <w:sz w:val="22"/>
          <w:szCs w:val="22"/>
          <w:lang w:val="sr-Cyrl-RS"/>
        </w:rPr>
        <w:t xml:space="preserve">треба </w:t>
      </w:r>
      <w:r w:rsidR="00160353" w:rsidRPr="00F20855">
        <w:rPr>
          <w:rFonts w:ascii="Book Antiqua" w:hAnsi="Book Antiqua"/>
          <w:b/>
          <w:sz w:val="22"/>
          <w:szCs w:val="22"/>
          <w:lang w:val="sr-Cyrl-RS"/>
        </w:rPr>
        <w:t xml:space="preserve">да </w:t>
      </w:r>
      <w:r w:rsidRPr="00F20855">
        <w:rPr>
          <w:rFonts w:ascii="Book Antiqua" w:hAnsi="Book Antiqua"/>
          <w:b/>
          <w:sz w:val="22"/>
          <w:szCs w:val="22"/>
          <w:lang w:val="sr-Cyrl-RS"/>
        </w:rPr>
        <w:t>благовремено</w:t>
      </w:r>
      <w:r w:rsidR="00160353" w:rsidRPr="00F20855">
        <w:rPr>
          <w:rFonts w:ascii="Book Antiqua" w:hAnsi="Book Antiqua"/>
          <w:b/>
          <w:sz w:val="22"/>
          <w:szCs w:val="22"/>
          <w:lang w:val="sr-Cyrl-RS"/>
        </w:rPr>
        <w:t xml:space="preserve"> </w:t>
      </w:r>
      <w:r w:rsidR="008A09CB" w:rsidRPr="00F20855">
        <w:rPr>
          <w:rFonts w:ascii="Book Antiqua" w:hAnsi="Book Antiqua"/>
          <w:b/>
          <w:sz w:val="22"/>
          <w:szCs w:val="22"/>
          <w:lang w:val="sr-Cyrl-RS"/>
        </w:rPr>
        <w:t xml:space="preserve">предузме </w:t>
      </w:r>
      <w:r w:rsidRPr="00F20855">
        <w:rPr>
          <w:rFonts w:ascii="Book Antiqua" w:hAnsi="Book Antiqua"/>
          <w:b/>
          <w:sz w:val="22"/>
          <w:szCs w:val="22"/>
          <w:lang w:val="sr-Cyrl-RS"/>
        </w:rPr>
        <w:t>све расположиве мере и радње</w:t>
      </w:r>
      <w:r w:rsidR="008A09CB" w:rsidRPr="00F20855">
        <w:rPr>
          <w:rFonts w:ascii="Book Antiqua" w:hAnsi="Book Antiqua"/>
          <w:b/>
          <w:sz w:val="22"/>
          <w:szCs w:val="22"/>
          <w:lang w:val="sr-Cyrl-RS"/>
        </w:rPr>
        <w:t xml:space="preserve"> </w:t>
      </w:r>
      <w:r w:rsidRPr="00F20855">
        <w:rPr>
          <w:rFonts w:ascii="Book Antiqua" w:hAnsi="Book Antiqua"/>
          <w:b/>
          <w:sz w:val="22"/>
          <w:szCs w:val="22"/>
          <w:lang w:val="sr-Cyrl-RS"/>
        </w:rPr>
        <w:t>ради ефикасније контроле обрачуна и плаћања доприноса за пензијско и инвалидско осигурање</w:t>
      </w:r>
      <w:r w:rsidR="00A7214B" w:rsidRPr="00F20855">
        <w:rPr>
          <w:rFonts w:ascii="Book Antiqua" w:hAnsi="Book Antiqua"/>
          <w:b/>
          <w:bCs/>
          <w:sz w:val="22"/>
          <w:lang w:val="sr-Cyrl-RS"/>
        </w:rPr>
        <w:t xml:space="preserve"> како последице за њихове пропусте у раду не би  сносили савесни запослени, којима без њихове кривице, није уплаћен допринос иако су били пријављени на осигурање.</w:t>
      </w:r>
    </w:p>
    <w:p w:rsidR="004271F9" w:rsidRPr="00F20855" w:rsidRDefault="004271F9" w:rsidP="005141AF">
      <w:pPr>
        <w:jc w:val="both"/>
        <w:rPr>
          <w:rFonts w:ascii="Book Antiqua" w:hAnsi="Book Antiqua" w:cs="Arial"/>
          <w:b/>
          <w:sz w:val="22"/>
          <w:szCs w:val="22"/>
          <w:lang w:val="sr-Cyrl-RS"/>
        </w:rPr>
      </w:pPr>
    </w:p>
    <w:p w:rsidR="004271F9" w:rsidRPr="00F20855" w:rsidRDefault="004271F9" w:rsidP="005141AF">
      <w:pPr>
        <w:jc w:val="both"/>
        <w:rPr>
          <w:rFonts w:ascii="Book Antiqua" w:hAnsi="Book Antiqua"/>
          <w:b/>
          <w:sz w:val="22"/>
          <w:szCs w:val="22"/>
          <w:lang w:val="sr-Cyrl-RS"/>
        </w:rPr>
      </w:pPr>
      <w:r w:rsidRPr="00F20855">
        <w:rPr>
          <w:rFonts w:ascii="Book Antiqua" w:hAnsi="Book Antiqua"/>
          <w:b/>
          <w:sz w:val="22"/>
          <w:szCs w:val="22"/>
          <w:lang w:val="sr-Cyrl-RS"/>
        </w:rPr>
        <w:t>Министарство финансија, Пореска управа</w:t>
      </w:r>
      <w:r w:rsidRPr="00F20855">
        <w:rPr>
          <w:rFonts w:ascii="Book Antiqua" w:hAnsi="Book Antiqua" w:cs="Arial"/>
          <w:b/>
          <w:sz w:val="22"/>
          <w:szCs w:val="22"/>
          <w:lang w:val="sr-Cyrl-RS"/>
        </w:rPr>
        <w:t xml:space="preserve"> </w:t>
      </w:r>
      <w:r w:rsidR="00160353" w:rsidRPr="00F20855">
        <w:rPr>
          <w:rFonts w:ascii="Book Antiqua" w:hAnsi="Book Antiqua" w:cs="Arial"/>
          <w:b/>
          <w:sz w:val="22"/>
          <w:szCs w:val="22"/>
          <w:lang w:val="sr-Cyrl-RS"/>
        </w:rPr>
        <w:t xml:space="preserve">треба да </w:t>
      </w:r>
      <w:r w:rsidRPr="00F20855">
        <w:rPr>
          <w:rFonts w:ascii="Book Antiqua" w:hAnsi="Book Antiqua" w:cs="Arial"/>
          <w:b/>
          <w:sz w:val="22"/>
          <w:szCs w:val="22"/>
          <w:lang w:val="sr-Cyrl-RS"/>
        </w:rPr>
        <w:t>предуз</w:t>
      </w:r>
      <w:r w:rsidR="00160353" w:rsidRPr="00F20855">
        <w:rPr>
          <w:rFonts w:ascii="Book Antiqua" w:hAnsi="Book Antiqua" w:cs="Arial"/>
          <w:b/>
          <w:sz w:val="22"/>
          <w:szCs w:val="22"/>
          <w:lang w:val="sr-Cyrl-RS"/>
        </w:rPr>
        <w:t>ме</w:t>
      </w:r>
      <w:r w:rsidRPr="00F20855">
        <w:rPr>
          <w:rFonts w:ascii="Book Antiqua" w:hAnsi="Book Antiqua" w:cs="Arial"/>
          <w:b/>
          <w:sz w:val="22"/>
          <w:szCs w:val="22"/>
          <w:lang w:val="sr-Cyrl-RS"/>
        </w:rPr>
        <w:t xml:space="preserve"> све потребне мере из своје надлежности ради спречавања сличних пропуста у раду</w:t>
      </w:r>
      <w:r w:rsidRPr="00F20855">
        <w:rPr>
          <w:rFonts w:ascii="Book Antiqua" w:hAnsi="Book Antiqua"/>
          <w:b/>
          <w:sz w:val="22"/>
          <w:szCs w:val="22"/>
          <w:lang w:val="sr-Cyrl-RS"/>
        </w:rPr>
        <w:t xml:space="preserve"> њених организационих јединица укључујући вршење унутрашње контроле</w:t>
      </w:r>
      <w:r w:rsidR="00160353" w:rsidRPr="00F20855">
        <w:rPr>
          <w:rFonts w:ascii="Book Antiqua" w:hAnsi="Book Antiqua"/>
          <w:b/>
          <w:sz w:val="22"/>
          <w:szCs w:val="22"/>
          <w:lang w:val="sr-Cyrl-RS"/>
        </w:rPr>
        <w:t>,</w:t>
      </w:r>
      <w:r w:rsidRPr="00F20855">
        <w:rPr>
          <w:rFonts w:ascii="Book Antiqua" w:hAnsi="Book Antiqua"/>
          <w:b/>
          <w:sz w:val="22"/>
          <w:szCs w:val="22"/>
          <w:lang w:val="sr-Cyrl-RS"/>
        </w:rPr>
        <w:t xml:space="preserve"> чим дође до сазнања да се благовремено не врши контрола наплате доприноса за пензијско и инвалидско осигурање.</w:t>
      </w:r>
    </w:p>
    <w:p w:rsidR="00570A42" w:rsidRPr="00F20855" w:rsidRDefault="00570A42" w:rsidP="005141AF">
      <w:pPr>
        <w:jc w:val="both"/>
        <w:rPr>
          <w:rFonts w:ascii="Book Antiqua" w:hAnsi="Book Antiqua"/>
          <w:b/>
          <w:sz w:val="22"/>
          <w:szCs w:val="22"/>
          <w:lang w:val="sr-Cyrl-RS"/>
        </w:rPr>
      </w:pPr>
    </w:p>
    <w:p w:rsidR="00570A42" w:rsidRPr="00F20855" w:rsidRDefault="00570A42" w:rsidP="005141AF">
      <w:pPr>
        <w:jc w:val="both"/>
        <w:rPr>
          <w:rFonts w:ascii="Book Antiqua" w:hAnsi="Book Antiqua" w:cs="Arial"/>
          <w:b/>
          <w:sz w:val="22"/>
          <w:szCs w:val="22"/>
          <w:lang w:val="sr-Cyrl-RS"/>
        </w:rPr>
      </w:pPr>
    </w:p>
    <w:p w:rsidR="002E21B7" w:rsidRPr="00F20855" w:rsidRDefault="002E21B7" w:rsidP="005141AF">
      <w:pPr>
        <w:pStyle w:val="CharCharChar2Char"/>
        <w:rPr>
          <w:rFonts w:ascii="Book Antiqua" w:hAnsi="Book Antiqua"/>
          <w:bCs/>
          <w:sz w:val="22"/>
          <w:lang w:val="sr-Cyrl-RS"/>
        </w:rPr>
      </w:pPr>
    </w:p>
    <w:p w:rsidR="006D4A01" w:rsidRPr="00F20855" w:rsidRDefault="006D4A01" w:rsidP="006D4A01">
      <w:pPr>
        <w:pStyle w:val="CharCharChar2Char"/>
        <w:jc w:val="center"/>
        <w:rPr>
          <w:rFonts w:ascii="Book Antiqua" w:hAnsi="Book Antiqua"/>
          <w:b/>
          <w:bCs/>
          <w:i/>
          <w:sz w:val="22"/>
          <w:lang w:val="sr-Cyrl-RS"/>
        </w:rPr>
      </w:pPr>
      <w:r w:rsidRPr="00F20855">
        <w:rPr>
          <w:rFonts w:ascii="Book Antiqua" w:hAnsi="Book Antiqua"/>
          <w:b/>
          <w:bCs/>
          <w:i/>
          <w:sz w:val="22"/>
          <w:lang w:val="sr-Cyrl-RS"/>
        </w:rPr>
        <w:t>Образложење</w:t>
      </w:r>
    </w:p>
    <w:p w:rsidR="002E21B7" w:rsidRPr="00F20855" w:rsidRDefault="002E21B7" w:rsidP="00B27817">
      <w:pPr>
        <w:pStyle w:val="CharCharChar2Char"/>
        <w:rPr>
          <w:rFonts w:ascii="Book Antiqua" w:hAnsi="Book Antiqua"/>
          <w:bCs/>
          <w:sz w:val="22"/>
          <w:lang w:val="sr-Cyrl-RS"/>
        </w:rPr>
      </w:pPr>
    </w:p>
    <w:p w:rsidR="00EC378A" w:rsidRPr="00F20855" w:rsidRDefault="00EC378A" w:rsidP="00B27817">
      <w:pPr>
        <w:pStyle w:val="CharCharChar2Char"/>
        <w:rPr>
          <w:rFonts w:ascii="Book Antiqua" w:hAnsi="Book Antiqua"/>
          <w:bCs/>
          <w:sz w:val="22"/>
          <w:lang w:val="sr-Cyrl-RS"/>
        </w:rPr>
      </w:pPr>
    </w:p>
    <w:p w:rsidR="00EC378A" w:rsidRPr="00F20855" w:rsidRDefault="00EC378A" w:rsidP="00EC378A">
      <w:pPr>
        <w:spacing w:line="259" w:lineRule="auto"/>
        <w:jc w:val="both"/>
        <w:rPr>
          <w:rFonts w:ascii="Book Antiqua" w:eastAsiaTheme="minorHAnsi" w:hAnsi="Book Antiqua" w:cstheme="minorBidi"/>
          <w:sz w:val="22"/>
          <w:szCs w:val="22"/>
          <w:lang w:val="sr-Cyrl-RS"/>
        </w:rPr>
      </w:pPr>
      <w:r w:rsidRPr="00F20855">
        <w:rPr>
          <w:rFonts w:ascii="Book Antiqua" w:eastAsiaTheme="minorHAnsi" w:hAnsi="Book Antiqua" w:cstheme="minorBidi"/>
          <w:sz w:val="22"/>
          <w:szCs w:val="22"/>
          <w:lang w:val="sr-Cyrl-RS"/>
        </w:rPr>
        <w:t xml:space="preserve">Притужилац </w:t>
      </w:r>
      <w:r w:rsidR="006126D1" w:rsidRPr="00F20855">
        <w:rPr>
          <w:rFonts w:ascii="Book Antiqua" w:eastAsiaTheme="minorHAnsi" w:hAnsi="Book Antiqua" w:cstheme="minorBidi"/>
          <w:sz w:val="22"/>
          <w:szCs w:val="22"/>
          <w:lang w:val="sr-Cyrl-RS"/>
        </w:rPr>
        <w:t>АА</w:t>
      </w:r>
      <w:r w:rsidRPr="00F20855">
        <w:rPr>
          <w:rFonts w:ascii="Book Antiqua" w:eastAsiaTheme="minorHAnsi" w:hAnsi="Book Antiqua" w:cstheme="minorBidi"/>
          <w:sz w:val="22"/>
          <w:szCs w:val="22"/>
          <w:lang w:val="sr-Cyrl-RS"/>
        </w:rPr>
        <w:t xml:space="preserve"> из</w:t>
      </w:r>
      <w:r w:rsidR="006126D1" w:rsidRPr="00F20855">
        <w:rPr>
          <w:rFonts w:ascii="Book Antiqua" w:hAnsi="Book Antiqua"/>
          <w:sz w:val="22"/>
          <w:szCs w:val="22"/>
          <w:lang w:val="sr-Cyrl-RS"/>
        </w:rPr>
        <w:t>…</w:t>
      </w:r>
      <w:r w:rsidRPr="00F20855">
        <w:rPr>
          <w:rFonts w:ascii="Book Antiqua" w:eastAsiaTheme="minorHAnsi" w:hAnsi="Book Antiqua" w:cstheme="minorBidi"/>
          <w:sz w:val="22"/>
          <w:szCs w:val="22"/>
          <w:lang w:val="sr-Cyrl-RS"/>
        </w:rPr>
        <w:t xml:space="preserve"> je у притужби навео да је по његовом захтеву поднетом Филијали Лозница, Републичког фонда за пензијско и инвалидско осигурање 2013. године, ради комплетирања стажа, дошло до одуговлачења поступка, све до 2015. године, када је добио информацију да његов послодавац, приватно предузеће </w:t>
      </w:r>
      <w:r w:rsidRPr="00F20855">
        <w:rPr>
          <w:rFonts w:ascii="Book Antiqua" w:hAnsi="Book Antiqua"/>
          <w:sz w:val="22"/>
          <w:szCs w:val="22"/>
          <w:lang w:val="sr-Cyrl-RS"/>
        </w:rPr>
        <w:t>„</w:t>
      </w:r>
      <w:r w:rsidR="00274EE8">
        <w:rPr>
          <w:rFonts w:ascii="Book Antiqua" w:hAnsi="Book Antiqua"/>
          <w:sz w:val="22"/>
          <w:szCs w:val="22"/>
          <w:lang w:val="sr-Latn-RS"/>
        </w:rPr>
        <w:t>…</w:t>
      </w:r>
      <w:r w:rsidRPr="00F20855">
        <w:rPr>
          <w:rFonts w:ascii="Book Antiqua" w:hAnsi="Book Antiqua"/>
          <w:sz w:val="22"/>
          <w:szCs w:val="22"/>
          <w:lang w:val="sr-Cyrl-RS"/>
        </w:rPr>
        <w:t xml:space="preserve">“ DOO, </w:t>
      </w:r>
      <w:r w:rsidR="00F8555B">
        <w:rPr>
          <w:rFonts w:ascii="Book Antiqua" w:hAnsi="Book Antiqua"/>
          <w:sz w:val="22"/>
          <w:szCs w:val="22"/>
          <w:lang w:val="sr-Cyrl-RS"/>
        </w:rPr>
        <w:t xml:space="preserve">из </w:t>
      </w:r>
      <w:r w:rsidRPr="00F20855">
        <w:rPr>
          <w:rFonts w:ascii="Book Antiqua" w:hAnsi="Book Antiqua"/>
          <w:sz w:val="22"/>
          <w:szCs w:val="22"/>
          <w:lang w:val="sr-Cyrl-RS"/>
        </w:rPr>
        <w:t>Београда (Земун)</w:t>
      </w:r>
      <w:r w:rsidRPr="00F20855">
        <w:rPr>
          <w:rFonts w:ascii="Book Antiqua" w:eastAsiaTheme="minorHAnsi" w:hAnsi="Book Antiqua" w:cstheme="minorBidi"/>
          <w:sz w:val="22"/>
          <w:szCs w:val="22"/>
          <w:lang w:val="sr-Cyrl-RS"/>
        </w:rPr>
        <w:t xml:space="preserve">, није уплатио доприносе за пензијско и инвалидско осигурање за период од јуна 1990. до 14. 3. 1995. године. Даље, притужилац је навео да је Филијала Лозница дописом од 20. 7. 2016. године обавестила притужиоца да може сам да уплати недостајуће доприносе, како би остварио право на старосну пензију, уз достављање обавештења о износу утврђеног доприноса за период од 1. 9. 1992. до 14. 3. 1995. године. </w:t>
      </w:r>
    </w:p>
    <w:p w:rsidR="00EC378A" w:rsidRPr="00F20855" w:rsidRDefault="00EC378A" w:rsidP="00EC378A">
      <w:pPr>
        <w:spacing w:line="259" w:lineRule="auto"/>
        <w:jc w:val="both"/>
        <w:rPr>
          <w:rFonts w:ascii="Book Antiqua" w:eastAsiaTheme="minorHAnsi" w:hAnsi="Book Antiqua" w:cstheme="minorBidi"/>
          <w:sz w:val="22"/>
          <w:szCs w:val="22"/>
          <w:lang w:val="sr-Cyrl-RS"/>
        </w:rPr>
      </w:pPr>
    </w:p>
    <w:p w:rsidR="00EC378A" w:rsidRPr="00F20855" w:rsidRDefault="00EC378A" w:rsidP="00EC378A">
      <w:pPr>
        <w:spacing w:line="259" w:lineRule="auto"/>
        <w:jc w:val="both"/>
        <w:rPr>
          <w:rFonts w:ascii="Book Antiqua" w:eastAsiaTheme="minorHAnsi" w:hAnsi="Book Antiqua" w:cstheme="minorBidi"/>
          <w:sz w:val="22"/>
          <w:szCs w:val="22"/>
          <w:lang w:val="sr-Cyrl-RS"/>
        </w:rPr>
      </w:pPr>
      <w:r w:rsidRPr="00F20855">
        <w:rPr>
          <w:rFonts w:ascii="Book Antiqua" w:eastAsiaTheme="minorHAnsi" w:hAnsi="Book Antiqua" w:cstheme="minorBidi"/>
          <w:sz w:val="22"/>
          <w:szCs w:val="22"/>
          <w:lang w:val="sr-Cyrl-RS"/>
        </w:rPr>
        <w:t>Притужилац је навео да је уплатио утврђени износ недостајућег доприноса, који се заправо односи само на део стажа оствареног код предузећа „</w:t>
      </w:r>
      <w:r w:rsidR="00274EE8">
        <w:rPr>
          <w:rFonts w:ascii="Book Antiqua" w:eastAsiaTheme="minorHAnsi" w:hAnsi="Book Antiqua" w:cstheme="minorBidi"/>
          <w:sz w:val="22"/>
          <w:szCs w:val="22"/>
          <w:lang w:val="sr-Latn-RS"/>
        </w:rPr>
        <w:t>…</w:t>
      </w:r>
      <w:r w:rsidRPr="00F20855">
        <w:rPr>
          <w:rFonts w:ascii="Book Antiqua" w:eastAsiaTheme="minorHAnsi" w:hAnsi="Book Antiqua" w:cstheme="minorBidi"/>
          <w:sz w:val="22"/>
          <w:szCs w:val="22"/>
          <w:lang w:val="sr-Cyrl-RS"/>
        </w:rPr>
        <w:t xml:space="preserve">“ DOO </w:t>
      </w:r>
      <w:r w:rsidRPr="00F20855">
        <w:rPr>
          <w:rFonts w:ascii="Book Antiqua" w:hAnsi="Book Antiqua"/>
          <w:sz w:val="22"/>
          <w:szCs w:val="22"/>
          <w:lang w:val="sr-Cyrl-RS"/>
        </w:rPr>
        <w:t>Београда (Земун)</w:t>
      </w:r>
      <w:r w:rsidRPr="00F20855">
        <w:rPr>
          <w:rFonts w:ascii="Book Antiqua" w:eastAsiaTheme="minorHAnsi" w:hAnsi="Book Antiqua" w:cstheme="minorBidi"/>
          <w:sz w:val="22"/>
          <w:szCs w:val="22"/>
          <w:lang w:val="sr-Cyrl-RS"/>
        </w:rPr>
        <w:t>, иако је споран целокупан стаж остварен у том предузећу. Према његовим наводима, запослени у Филијали Лозница нису уложили довољно труда да се утврди споран стаж, већ су затражили да он уплати део стажа који му је потребан за остваривање права на пензију. Такође, притужилац је навео да је службеницима Филијале указивао да је споран стаж уплаћен од стране послодавца по решењу о принудној наплати Пореске управе Земун.</w:t>
      </w:r>
      <w:r w:rsidRPr="00F20855">
        <w:rPr>
          <w:rFonts w:ascii="Book Antiqua" w:hAnsi="Book Antiqua"/>
          <w:sz w:val="22"/>
          <w:szCs w:val="22"/>
          <w:lang w:val="sr-Cyrl-RS"/>
        </w:rPr>
        <w:t xml:space="preserve"> У вези са тим, наводи да је Филијала Земун, Пореске управе извршила инспекцијски надзор и наложила послодавцу „</w:t>
      </w:r>
      <w:r w:rsidR="00274EE8">
        <w:rPr>
          <w:rFonts w:ascii="Book Antiqua" w:hAnsi="Book Antiqua"/>
          <w:sz w:val="22"/>
          <w:szCs w:val="22"/>
          <w:lang w:val="sr-Latn-RS"/>
        </w:rPr>
        <w:t>…</w:t>
      </w:r>
      <w:r w:rsidRPr="00F20855">
        <w:rPr>
          <w:rFonts w:ascii="Book Antiqua" w:hAnsi="Book Antiqua"/>
          <w:sz w:val="22"/>
          <w:szCs w:val="22"/>
          <w:lang w:val="sr-Cyrl-RS"/>
        </w:rPr>
        <w:t>“ DOO јануара 1995. године да уплати доприносе за пензијско и инвалидско осигурање за запослене, те да су за њега доприноси уплаћени 1995. године за спорни период.</w:t>
      </w:r>
      <w:r w:rsidRPr="00F20855">
        <w:rPr>
          <w:rFonts w:ascii="Book Antiqua" w:eastAsiaTheme="minorHAnsi" w:hAnsi="Book Antiqua" w:cstheme="minorBidi"/>
          <w:sz w:val="22"/>
          <w:szCs w:val="22"/>
          <w:lang w:val="sr-Cyrl-RS"/>
        </w:rPr>
        <w:t xml:space="preserve"> Након што је уплатио недостајући допринос</w:t>
      </w:r>
      <w:r w:rsidR="009151FC" w:rsidRPr="00F20855">
        <w:rPr>
          <w:rFonts w:ascii="Book Antiqua" w:eastAsiaTheme="minorHAnsi" w:hAnsi="Book Antiqua" w:cstheme="minorBidi"/>
          <w:sz w:val="22"/>
          <w:szCs w:val="22"/>
          <w:lang w:val="sr-Cyrl-RS"/>
        </w:rPr>
        <w:t xml:space="preserve"> уместо послодавца</w:t>
      </w:r>
      <w:r w:rsidRPr="00F20855">
        <w:rPr>
          <w:rFonts w:ascii="Book Antiqua" w:eastAsiaTheme="minorHAnsi" w:hAnsi="Book Antiqua" w:cstheme="minorBidi"/>
          <w:sz w:val="22"/>
          <w:szCs w:val="22"/>
          <w:lang w:val="sr-Cyrl-RS"/>
        </w:rPr>
        <w:t xml:space="preserve">, притужилац је добио решење, од 7. 6. 2017. године, којим му је утврђено право на сразмерни део старосне пензије, почев од 3. 2. 2016. године. Против овог решења је изјавио жалбу. Новим решењем од 8. 6. 2017. године, притужиоцу је утврђен износ разлике до најнижег износа пензије. </w:t>
      </w:r>
    </w:p>
    <w:p w:rsidR="00EC378A" w:rsidRPr="00F20855" w:rsidRDefault="00EC378A" w:rsidP="00EC378A">
      <w:pPr>
        <w:spacing w:line="259" w:lineRule="auto"/>
        <w:jc w:val="both"/>
        <w:rPr>
          <w:rFonts w:ascii="Book Antiqua" w:eastAsiaTheme="minorHAnsi" w:hAnsi="Book Antiqua" w:cstheme="minorBidi"/>
          <w:sz w:val="22"/>
          <w:szCs w:val="22"/>
          <w:lang w:val="sr-Cyrl-RS"/>
        </w:rPr>
      </w:pPr>
    </w:p>
    <w:p w:rsidR="00EC378A" w:rsidRPr="00F20855" w:rsidRDefault="00EC378A" w:rsidP="00EC378A">
      <w:pPr>
        <w:spacing w:line="259" w:lineRule="auto"/>
        <w:jc w:val="both"/>
        <w:rPr>
          <w:rFonts w:ascii="Book Antiqua" w:eastAsiaTheme="minorHAnsi" w:hAnsi="Book Antiqua" w:cstheme="minorBidi"/>
          <w:sz w:val="22"/>
          <w:szCs w:val="22"/>
          <w:lang w:val="sr-Cyrl-RS"/>
        </w:rPr>
      </w:pPr>
      <w:r w:rsidRPr="00F20855">
        <w:rPr>
          <w:rFonts w:ascii="Book Antiqua" w:eastAsiaTheme="minorHAnsi" w:hAnsi="Book Antiqua" w:cstheme="minorBidi"/>
          <w:sz w:val="22"/>
          <w:szCs w:val="22"/>
          <w:lang w:val="sr-Cyrl-RS"/>
        </w:rPr>
        <w:t xml:space="preserve">Републички фонд за пензијско и инвалидско осигурање је доставио одговорe бр. 181-3415/18 од 14. 5. 2018. године, од 24. 1. 2019. године и 23. 4. 2019. године у вези са наводима </w:t>
      </w:r>
      <w:r w:rsidRPr="00F20855">
        <w:rPr>
          <w:rFonts w:ascii="Book Antiqua" w:eastAsiaTheme="minorHAnsi" w:hAnsi="Book Antiqua" w:cstheme="minorBidi"/>
          <w:sz w:val="22"/>
          <w:szCs w:val="22"/>
          <w:lang w:val="sr-Cyrl-RS"/>
        </w:rPr>
        <w:lastRenderedPageBreak/>
        <w:t>притужбе о неуплаћеним доприносима за ПИО од стране бившег послодавца притужиоца. Наведено је, између осталог, следеће: да је притужилац поднео захтев за комплетирање података о стажу осигурања 5. 11. 2013. године, те да је дописом од 17. 12. 2014. године обавештен притужилац о периодима и трајању утврђеног пензијског стажа који је евидентиран у бази матичне евиденције и о томе да му се не признаје стаж осигурања за период од 1. 9. 1992. до 10. 10. 1995. године, јер нема доказа о плаћеним доприносима за пензијско и инвалидско осигурање; да је за период осигурања од 1. 9. 1992. до 10. 10. 1995. године Служба филијале за град Београд 1 сачинила службену белешку од 25. 11. 2013. у којој је наведено да послодаваца „</w:t>
      </w:r>
      <w:r w:rsidR="00274EE8">
        <w:rPr>
          <w:rFonts w:ascii="Book Antiqua" w:eastAsiaTheme="minorHAnsi" w:hAnsi="Book Antiqua" w:cstheme="minorBidi"/>
          <w:sz w:val="22"/>
          <w:szCs w:val="22"/>
          <w:lang w:val="sr-Latn-RS"/>
        </w:rPr>
        <w:t>…</w:t>
      </w:r>
      <w:r w:rsidRPr="00F20855">
        <w:rPr>
          <w:rFonts w:ascii="Book Antiqua" w:eastAsiaTheme="minorHAnsi" w:hAnsi="Book Antiqua" w:cstheme="minorBidi"/>
          <w:sz w:val="22"/>
          <w:szCs w:val="22"/>
          <w:lang w:val="sr-Cyrl-RS"/>
        </w:rPr>
        <w:t>“ DOO није предао колективну пријаву М4К ни за једну годину од оснивања па ни за наведени период; да се, по захтеву притужиоца за признање права на старосну пензију од 18. 1. 2016. године, Служба филијале Лозница, поново обратила замолницом Служби филијале за град Београд 1 за спорни стаж, на коју је одговорено да поменути послодавац и даље није предао колективну пријаву М4К ни за једну годину од свог оснивања - 17. 4. 1991. године; да се Фонд није обраћао Пореској управи, јер притужилац није указивао о уплаћеном стажу од стране послодавца по основу принудне наплате Пореске управе Земун; да је притужилац дао изјаву 17. 6. 2016. о томе да је упознат да послодавац није вршио уплату доприноса, те да је, сходно томе, сагласан да Фонд утврди износ дуга и достави му обрачун како би извршио уплату доприноса уместо послодавца и испунио услов за остварење права на пензију; да је надлежна филијала за град Београд 1 извршила обрачун доприноса за период од 1. 9. 1992. до 14. 3. 1995. године, односно за период до испуњења услова за остваривање права на старосну пензију, а не до 10. 10. 1995. године као последњег дана осигурања код тог послодавца из разлога што је за остварење права на пензију било довољно стажа осигурања у трајању од 2 године 6 месеци и 14 дана; да је притужилац уплатио тражени дуг 8. 8. 2016. године, након чега је донето привремено решење којим је притужиоцу, применом споразума о социјалном осигурању закљученог са Р. Словенијом и Р. Хрватском, утврђено право на сразмерни део пензије; да је привременим решењем од 15. 1. 2017. притужиоцу утврђен износ разлике до најнижег износа пензије; да је о коначном износу пензије одлучено решењем од 7. 6. 2017, док је решењем од 8. 6. 2017. одлучено о коначном износу разлике до најнижег износа пензије; да је другостепени орган донео решење 29. 3. 2018. године којим је одбио жалбу притужиоца на првостепено решење од 7. 6. 2017. године.</w:t>
      </w:r>
    </w:p>
    <w:p w:rsidR="00EC378A" w:rsidRPr="00F20855" w:rsidRDefault="00EC378A" w:rsidP="00EC378A">
      <w:pPr>
        <w:spacing w:line="259" w:lineRule="auto"/>
        <w:jc w:val="both"/>
        <w:rPr>
          <w:rFonts w:ascii="Book Antiqua" w:eastAsiaTheme="minorHAnsi" w:hAnsi="Book Antiqua" w:cstheme="minorBidi"/>
          <w:sz w:val="22"/>
          <w:szCs w:val="22"/>
          <w:lang w:val="sr-Cyrl-RS"/>
        </w:rPr>
      </w:pPr>
    </w:p>
    <w:p w:rsidR="00EC378A" w:rsidRPr="00F20855" w:rsidRDefault="00EC378A" w:rsidP="00EC378A">
      <w:pPr>
        <w:spacing w:line="259" w:lineRule="auto"/>
        <w:jc w:val="both"/>
        <w:rPr>
          <w:rFonts w:ascii="Book Antiqua" w:eastAsiaTheme="minorHAnsi" w:hAnsi="Book Antiqua" w:cstheme="minorBidi"/>
          <w:sz w:val="22"/>
          <w:szCs w:val="22"/>
          <w:lang w:val="sr-Cyrl-RS"/>
        </w:rPr>
      </w:pPr>
      <w:r w:rsidRPr="00F20855">
        <w:rPr>
          <w:rFonts w:ascii="Book Antiqua" w:eastAsiaTheme="minorHAnsi" w:hAnsi="Book Antiqua" w:cstheme="minorBidi"/>
          <w:sz w:val="22"/>
          <w:szCs w:val="22"/>
          <w:lang w:val="sr-Cyrl-RS"/>
        </w:rPr>
        <w:t>Даље, у одговору Републичког фонда за пензијско и инвалидско осигурање од 24. 1. 2019. године наведено је да је поступајући по акту Заштитника грађана од 30. 11. 2018. године Служба филијале за град Београд 1 се дописима од 18. 1. 2019. године обратила послодавцу и Пореској управи, Филија</w:t>
      </w:r>
      <w:r w:rsidR="00346DC9" w:rsidRPr="00F20855">
        <w:rPr>
          <w:rFonts w:ascii="Book Antiqua" w:eastAsiaTheme="minorHAnsi" w:hAnsi="Book Antiqua" w:cstheme="minorBidi"/>
          <w:sz w:val="22"/>
          <w:szCs w:val="22"/>
          <w:lang w:val="sr-Cyrl-RS"/>
        </w:rPr>
        <w:t>ли Земун за доставу доказа о уп</w:t>
      </w:r>
      <w:r w:rsidRPr="00F20855">
        <w:rPr>
          <w:rFonts w:ascii="Book Antiqua" w:eastAsiaTheme="minorHAnsi" w:hAnsi="Book Antiqua" w:cstheme="minorBidi"/>
          <w:sz w:val="22"/>
          <w:szCs w:val="22"/>
          <w:lang w:val="sr-Cyrl-RS"/>
        </w:rPr>
        <w:t>л</w:t>
      </w:r>
      <w:r w:rsidR="00346DC9" w:rsidRPr="00F20855">
        <w:rPr>
          <w:rFonts w:ascii="Book Antiqua" w:eastAsiaTheme="minorHAnsi" w:hAnsi="Book Antiqua" w:cstheme="minorBidi"/>
          <w:sz w:val="22"/>
          <w:szCs w:val="22"/>
          <w:lang w:val="sr-Cyrl-RS"/>
        </w:rPr>
        <w:t>а</w:t>
      </w:r>
      <w:r w:rsidRPr="00F20855">
        <w:rPr>
          <w:rFonts w:ascii="Book Antiqua" w:eastAsiaTheme="minorHAnsi" w:hAnsi="Book Antiqua" w:cstheme="minorBidi"/>
          <w:sz w:val="22"/>
          <w:szCs w:val="22"/>
          <w:lang w:val="sr-Cyrl-RS"/>
        </w:rPr>
        <w:t>ти доприноса за притужиоца. У одговору од 23. 4. 2019. године РФ ПИО нас је обавестио да Служба филијале за град Београд 1 није добила одговор од Пореске управе и послодавца. Даље је наведено да је провером података о подацима привредних друштава у АПР-у констатовано да је дана 31. 3. 2019. објављено обавештење о истеку обавештења да су стекли разлози за принудну ликвидацију поменутог послодавца, те да ће регистратор по службеној дужности донети акт о покретању поступка принудне ликвидације којим друштво преводи у статус „у принудној ликвидацији“.</w:t>
      </w:r>
    </w:p>
    <w:p w:rsidR="00EC378A" w:rsidRPr="00F20855" w:rsidRDefault="00EC378A" w:rsidP="00EC378A">
      <w:pPr>
        <w:spacing w:line="259" w:lineRule="auto"/>
        <w:jc w:val="both"/>
        <w:rPr>
          <w:rFonts w:ascii="Book Antiqua" w:eastAsiaTheme="minorHAnsi" w:hAnsi="Book Antiqua" w:cstheme="minorBidi"/>
          <w:sz w:val="22"/>
          <w:szCs w:val="22"/>
          <w:lang w:val="sr-Cyrl-RS"/>
        </w:rPr>
      </w:pPr>
    </w:p>
    <w:p w:rsidR="00EC378A" w:rsidRPr="00F20855" w:rsidRDefault="00EC378A" w:rsidP="00EC378A">
      <w:pPr>
        <w:spacing w:line="259" w:lineRule="auto"/>
        <w:jc w:val="both"/>
        <w:rPr>
          <w:rFonts w:ascii="Book Antiqua" w:eastAsiaTheme="minorHAnsi" w:hAnsi="Book Antiqua" w:cstheme="minorBidi"/>
          <w:sz w:val="22"/>
          <w:szCs w:val="22"/>
          <w:lang w:val="sr-Cyrl-RS"/>
        </w:rPr>
      </w:pPr>
      <w:r w:rsidRPr="00F20855">
        <w:rPr>
          <w:rFonts w:ascii="Book Antiqua" w:eastAsiaTheme="minorHAnsi" w:hAnsi="Book Antiqua" w:cstheme="minorBidi"/>
          <w:sz w:val="22"/>
          <w:szCs w:val="22"/>
          <w:lang w:val="sr-Cyrl-RS"/>
        </w:rPr>
        <w:t>Министарство финансија, Пореска управа је поводом ове притужбе доставила одговор бр. 000-431-00-00234/2018-К0063 од 17. 9. 2018. године у којем је наведено да порески обвезник „</w:t>
      </w:r>
      <w:r w:rsidR="00274EE8">
        <w:rPr>
          <w:rFonts w:ascii="Book Antiqua" w:eastAsiaTheme="minorHAnsi" w:hAnsi="Book Antiqua" w:cstheme="minorBidi"/>
          <w:sz w:val="22"/>
          <w:szCs w:val="22"/>
          <w:lang w:val="sr-Latn-RS"/>
        </w:rPr>
        <w:t>…</w:t>
      </w:r>
      <w:r w:rsidRPr="00F20855">
        <w:rPr>
          <w:rFonts w:ascii="Book Antiqua" w:eastAsiaTheme="minorHAnsi" w:hAnsi="Book Antiqua" w:cstheme="minorBidi"/>
          <w:sz w:val="22"/>
          <w:szCs w:val="22"/>
          <w:lang w:val="sr-Cyrl-RS"/>
        </w:rPr>
        <w:t xml:space="preserve">“ DOO није има принудну наплату доприноса за ПИО за уплатни рачун 721111 и 721212 и да нема дуга за доприносе уплатни рачун 721111 и 721212 на дан 23. 8. 2018. године; да је последња уплата и задужење по пореској пријави ПП ОД била 28. 12. 2004. године; да из </w:t>
      </w:r>
      <w:r w:rsidRPr="00F20855">
        <w:rPr>
          <w:rFonts w:ascii="Book Antiqua" w:eastAsiaTheme="minorHAnsi" w:hAnsi="Book Antiqua" w:cstheme="minorBidi"/>
          <w:sz w:val="22"/>
          <w:szCs w:val="22"/>
          <w:lang w:val="sr-Cyrl-RS"/>
        </w:rPr>
        <w:lastRenderedPageBreak/>
        <w:t>расположивих података и евиденције у Филијали Земун није могуће утврдити да ли је порески обвезник уплатио доприносе за ПИО за уплатне рачуне 721111 и 721212 за период од 1. 9. 1992. до 14. 3. 1995. за притужиоца;</w:t>
      </w:r>
      <w:r w:rsidRPr="00F20855">
        <w:rPr>
          <w:rFonts w:ascii="Book Antiqua" w:hAnsi="Book Antiqua" w:cs="Book Antiqua"/>
          <w:sz w:val="22"/>
          <w:szCs w:val="22"/>
          <w:lang w:val="sr-Cyrl-RS"/>
        </w:rPr>
        <w:t xml:space="preserve"> </w:t>
      </w:r>
      <w:r w:rsidRPr="00F20855">
        <w:rPr>
          <w:rFonts w:ascii="Book Antiqua" w:eastAsiaTheme="minorHAnsi" w:hAnsi="Book Antiqua" w:cstheme="minorBidi"/>
          <w:sz w:val="22"/>
          <w:szCs w:val="22"/>
          <w:lang w:val="sr-Cyrl-RS"/>
        </w:rPr>
        <w:t>да решењем теренске контроле од 29. 7. 2016. нису обрачунате обавезе за порезе и доприносе за притужиоца нити је било накнадне контроле.</w:t>
      </w:r>
    </w:p>
    <w:p w:rsidR="00EC378A" w:rsidRPr="00F20855" w:rsidRDefault="00EC378A" w:rsidP="00EC378A">
      <w:pPr>
        <w:spacing w:line="259" w:lineRule="auto"/>
        <w:jc w:val="both"/>
        <w:rPr>
          <w:rFonts w:ascii="Book Antiqua" w:eastAsiaTheme="minorHAnsi" w:hAnsi="Book Antiqua" w:cstheme="minorBidi"/>
          <w:sz w:val="22"/>
          <w:szCs w:val="22"/>
          <w:lang w:val="sr-Cyrl-RS"/>
        </w:rPr>
      </w:pPr>
      <w:r w:rsidRPr="00F20855">
        <w:rPr>
          <w:rFonts w:ascii="Book Antiqua" w:eastAsiaTheme="minorHAnsi" w:hAnsi="Book Antiqua" w:cstheme="minorBidi"/>
          <w:sz w:val="22"/>
          <w:szCs w:val="22"/>
          <w:lang w:val="sr-Cyrl-RS"/>
        </w:rPr>
        <w:t xml:space="preserve"> </w:t>
      </w:r>
    </w:p>
    <w:p w:rsidR="00EC378A" w:rsidRPr="00F20855" w:rsidRDefault="00EC378A" w:rsidP="00EC378A">
      <w:pPr>
        <w:spacing w:line="259" w:lineRule="auto"/>
        <w:jc w:val="both"/>
        <w:rPr>
          <w:rFonts w:ascii="Book Antiqua" w:hAnsi="Book Antiqua"/>
          <w:sz w:val="22"/>
          <w:szCs w:val="22"/>
          <w:lang w:val="sr-Cyrl-RS"/>
        </w:rPr>
      </w:pPr>
      <w:r w:rsidRPr="00F20855">
        <w:rPr>
          <w:rFonts w:ascii="Book Antiqua" w:eastAsiaTheme="minorHAnsi" w:hAnsi="Book Antiqua" w:cstheme="minorBidi"/>
          <w:sz w:val="22"/>
          <w:szCs w:val="22"/>
          <w:lang w:val="sr-Cyrl-RS"/>
        </w:rPr>
        <w:t xml:space="preserve">Поводом захтева за додатним информацијама, у одговору Пореске управе од 2. 3. 2020. године наведено је да према евиденцији </w:t>
      </w:r>
      <w:r w:rsidRPr="00F20855">
        <w:rPr>
          <w:rFonts w:ascii="Book Antiqua" w:hAnsi="Book Antiqua"/>
          <w:sz w:val="22"/>
          <w:szCs w:val="22"/>
          <w:lang w:val="sr-Cyrl-RS"/>
        </w:rPr>
        <w:t>Филијале Земун, Пореске управе није вршена контрола код пореског обавезника „</w:t>
      </w:r>
      <w:r w:rsidR="00183938">
        <w:rPr>
          <w:rFonts w:ascii="Book Antiqua" w:hAnsi="Book Antiqua"/>
          <w:sz w:val="22"/>
          <w:szCs w:val="22"/>
          <w:lang w:val="sr-Latn-RS"/>
        </w:rPr>
        <w:t>…</w:t>
      </w:r>
      <w:r w:rsidRPr="00F20855">
        <w:rPr>
          <w:rFonts w:ascii="Book Antiqua" w:hAnsi="Book Antiqua"/>
          <w:sz w:val="22"/>
          <w:szCs w:val="22"/>
          <w:lang w:val="sr-Cyrl-RS"/>
        </w:rPr>
        <w:t>“ DOO и да није могуће утврдити да ли су уплаћени доприноси за обавезно социјално осигурање за притужиоца за порески период од 1. 9. 1992. до 14. 3. 1995. године; да је Филијала Земун Пореске управе издала налог за контролу поменутог пореског обвезника и да је у поступку контроле утврђено да не обавља делатност на регистрованој адреси; да је пореском обавезнику привремено одузет ПИБ дана 17. 6. 2016. године; да је овај порески обвезник брисан из Регистра привредних субјеката Агенције за привредне регистре, у поступку принудне ликвидације 3. 9. 2019. године; да Пореска управа није у могућности да спроведе поступак за утврђивање обавеза по основу доприноса за притужиоца имајући у виду да је поменути порески обавезник брисан из Регистра</w:t>
      </w:r>
      <w:r w:rsidR="00004035" w:rsidRPr="00F20855">
        <w:rPr>
          <w:rFonts w:ascii="Book Antiqua" w:hAnsi="Book Antiqua"/>
          <w:sz w:val="22"/>
          <w:szCs w:val="22"/>
          <w:lang w:val="sr-Cyrl-RS"/>
        </w:rPr>
        <w:t>.</w:t>
      </w:r>
      <w:r w:rsidRPr="00F20855">
        <w:rPr>
          <w:rFonts w:ascii="Book Antiqua" w:hAnsi="Book Antiqua"/>
          <w:sz w:val="22"/>
          <w:szCs w:val="22"/>
          <w:lang w:val="sr-Cyrl-RS"/>
        </w:rPr>
        <w:t xml:space="preserve"> Даље је наведено да, према евиденцији Филијале Земун, РФ ПИО није у 2019. години тражио податке за обрачун и уплату доприноса за притужиоца за спорни период. </w:t>
      </w:r>
    </w:p>
    <w:p w:rsidR="00EC378A" w:rsidRPr="00F20855" w:rsidRDefault="00EC378A" w:rsidP="00EC378A">
      <w:pPr>
        <w:spacing w:line="259" w:lineRule="auto"/>
        <w:rPr>
          <w:rFonts w:ascii="Book Antiqua" w:eastAsiaTheme="minorHAnsi" w:hAnsi="Book Antiqua" w:cstheme="minorBidi"/>
          <w:sz w:val="22"/>
          <w:szCs w:val="22"/>
          <w:lang w:val="sr-Cyrl-RS"/>
        </w:rPr>
      </w:pPr>
    </w:p>
    <w:p w:rsidR="00EC378A" w:rsidRPr="00F20855" w:rsidRDefault="00EC378A" w:rsidP="00EC378A">
      <w:pPr>
        <w:ind w:left="4320"/>
        <w:rPr>
          <w:rFonts w:ascii="Book Antiqua" w:hAnsi="Book Antiqua" w:cs="Arial"/>
          <w:sz w:val="22"/>
          <w:szCs w:val="22"/>
          <w:lang w:val="sr-Cyrl-RS"/>
        </w:rPr>
      </w:pPr>
      <w:r w:rsidRPr="00F20855">
        <w:rPr>
          <w:rFonts w:ascii="Book Antiqua" w:hAnsi="Book Antiqua" w:cs="Arial"/>
          <w:sz w:val="22"/>
          <w:szCs w:val="22"/>
          <w:lang w:val="sr-Cyrl-RS"/>
        </w:rPr>
        <w:t>* * *</w:t>
      </w:r>
    </w:p>
    <w:p w:rsidR="00EC378A" w:rsidRPr="00F20855" w:rsidRDefault="00EC378A" w:rsidP="00EC378A">
      <w:pPr>
        <w:jc w:val="both"/>
        <w:rPr>
          <w:rFonts w:ascii="Book Antiqua" w:hAnsi="Book Antiqua"/>
          <w:sz w:val="22"/>
          <w:szCs w:val="22"/>
          <w:lang w:val="sr-Cyrl-RS"/>
        </w:rPr>
      </w:pPr>
    </w:p>
    <w:p w:rsidR="00EC378A" w:rsidRPr="00F20855" w:rsidRDefault="00EC378A" w:rsidP="00EC378A">
      <w:pPr>
        <w:jc w:val="both"/>
        <w:rPr>
          <w:rFonts w:ascii="Book Antiqua" w:hAnsi="Book Antiqua" w:cs="Arial"/>
          <w:sz w:val="22"/>
          <w:szCs w:val="22"/>
          <w:lang w:val="sr-Cyrl-RS"/>
        </w:rPr>
      </w:pPr>
      <w:r w:rsidRPr="00F20855">
        <w:rPr>
          <w:rFonts w:ascii="Book Antiqua" w:hAnsi="Book Antiqua" w:cs="Arial"/>
          <w:sz w:val="22"/>
          <w:szCs w:val="22"/>
          <w:lang w:val="sr-Cyrl-RS"/>
        </w:rPr>
        <w:t xml:space="preserve">Приликом утврђивања пропуста Заштитник грађана руководио се одредбама Устава Републике Србије, Закона о државној управи, Закона о пензијском и инвалидском осигурању и Закона о доприносима за обавезно социјално осигурање. </w:t>
      </w:r>
    </w:p>
    <w:p w:rsidR="00EC378A" w:rsidRPr="00F20855" w:rsidRDefault="00EC378A" w:rsidP="00EC378A">
      <w:pPr>
        <w:jc w:val="both"/>
        <w:rPr>
          <w:rFonts w:ascii="Book Antiqua" w:hAnsi="Book Antiqua"/>
          <w:b/>
          <w:sz w:val="22"/>
          <w:szCs w:val="22"/>
          <w:lang w:val="sr-Cyrl-RS"/>
        </w:rPr>
      </w:pPr>
    </w:p>
    <w:p w:rsidR="00EC378A" w:rsidRPr="00F20855" w:rsidRDefault="00EC378A" w:rsidP="00EC378A">
      <w:pPr>
        <w:jc w:val="both"/>
        <w:rPr>
          <w:rFonts w:ascii="Book Antiqua" w:hAnsi="Book Antiqua"/>
          <w:sz w:val="22"/>
          <w:szCs w:val="22"/>
          <w:lang w:val="sr-Cyrl-RS"/>
        </w:rPr>
      </w:pPr>
      <w:r w:rsidRPr="00F20855">
        <w:rPr>
          <w:rFonts w:ascii="Book Antiqua" w:hAnsi="Book Antiqua"/>
          <w:sz w:val="22"/>
          <w:szCs w:val="22"/>
          <w:lang w:val="sr-Cyrl-RS"/>
        </w:rPr>
        <w:t>Чланом 7.</w:t>
      </w:r>
      <w:r w:rsidRPr="00F20855">
        <w:rPr>
          <w:rFonts w:ascii="Book Antiqua" w:hAnsi="Book Antiqua"/>
          <w:b/>
          <w:sz w:val="22"/>
          <w:szCs w:val="22"/>
          <w:lang w:val="sr-Cyrl-RS"/>
        </w:rPr>
        <w:t xml:space="preserve"> Закона о државној управи</w:t>
      </w:r>
      <w:r w:rsidRPr="00F20855">
        <w:rPr>
          <w:rFonts w:ascii="Book Antiqua" w:hAnsi="Book Antiqua"/>
          <w:b/>
          <w:sz w:val="22"/>
          <w:szCs w:val="22"/>
          <w:vertAlign w:val="superscript"/>
          <w:lang w:val="sr-Cyrl-RS"/>
        </w:rPr>
        <w:footnoteReference w:id="3"/>
      </w:r>
      <w:r w:rsidRPr="00F20855">
        <w:rPr>
          <w:rFonts w:ascii="Book Antiqua" w:hAnsi="Book Antiqua"/>
          <w:sz w:val="22"/>
          <w:szCs w:val="22"/>
          <w:lang w:val="sr-Cyrl-RS"/>
        </w:rPr>
        <w:t xml:space="preserve"> прописано је да су органи државне управе самостални у вршењу својих послова, и раде у оквиру и на основу Устава, закона, других прописа и општих аката, док је чланом 9. прописано да су органи државне управе дужни да странкама омогуће брзо и делотворно остваривање њихових права и правних интереса. </w:t>
      </w:r>
      <w:r w:rsidRPr="00F20855">
        <w:rPr>
          <w:rFonts w:ascii="Book Antiqua" w:hAnsi="Book Antiqua"/>
          <w:b/>
          <w:sz w:val="22"/>
          <w:szCs w:val="22"/>
          <w:lang w:val="sr-Cyrl-RS"/>
        </w:rPr>
        <w:t>Одредбама члана 5. овог закона је прописано да за штету коју својим незаконитим или неправилним радом органи државне управе проузрокују физичким и правним лицима одговара Република Србија</w:t>
      </w:r>
      <w:r w:rsidRPr="00F20855">
        <w:rPr>
          <w:rFonts w:ascii="Book Antiqua" w:hAnsi="Book Antiqua"/>
          <w:sz w:val="22"/>
          <w:szCs w:val="22"/>
          <w:lang w:val="sr-Cyrl-RS"/>
        </w:rPr>
        <w:t xml:space="preserve">. </w:t>
      </w:r>
      <w:r w:rsidRPr="00F20855">
        <w:rPr>
          <w:rFonts w:ascii="Book Antiqua" w:hAnsi="Book Antiqua"/>
          <w:b/>
          <w:sz w:val="22"/>
          <w:szCs w:val="22"/>
          <w:lang w:val="sr-Cyrl-RS"/>
        </w:rPr>
        <w:t>Имаоци јавних овлашћења сами одговарају за штету коју својим незаконитим или неправилним радом</w:t>
      </w:r>
      <w:r w:rsidRPr="00F20855">
        <w:rPr>
          <w:rFonts w:ascii="Book Antiqua" w:hAnsi="Book Antiqua"/>
          <w:sz w:val="22"/>
          <w:szCs w:val="22"/>
          <w:lang w:val="sr-Cyrl-RS"/>
        </w:rPr>
        <w:t xml:space="preserve"> проузрокују физичким и правним лицима у вршењу поверених послова државне управе.</w:t>
      </w:r>
    </w:p>
    <w:p w:rsidR="00EC378A" w:rsidRPr="00F20855" w:rsidRDefault="00EC378A" w:rsidP="00EC378A">
      <w:pPr>
        <w:jc w:val="both"/>
        <w:rPr>
          <w:rFonts w:ascii="Book Antiqua" w:hAnsi="Book Antiqua"/>
          <w:sz w:val="22"/>
          <w:szCs w:val="22"/>
          <w:lang w:val="sr-Cyrl-RS"/>
        </w:rPr>
      </w:pPr>
    </w:p>
    <w:p w:rsidR="00EC378A" w:rsidRPr="00F20855" w:rsidRDefault="00EC378A" w:rsidP="00EC378A">
      <w:pPr>
        <w:jc w:val="both"/>
        <w:rPr>
          <w:rFonts w:ascii="Book Antiqua" w:hAnsi="Book Antiqua"/>
          <w:sz w:val="22"/>
          <w:szCs w:val="22"/>
          <w:lang w:val="sr-Cyrl-RS"/>
        </w:rPr>
      </w:pPr>
      <w:r w:rsidRPr="00F20855">
        <w:rPr>
          <w:rFonts w:ascii="Book Antiqua" w:hAnsi="Book Antiqua"/>
          <w:sz w:val="22"/>
          <w:szCs w:val="22"/>
          <w:lang w:val="sr-Cyrl-RS"/>
        </w:rPr>
        <w:t>Према члану 6. став 2.</w:t>
      </w:r>
      <w:r w:rsidRPr="00F20855">
        <w:rPr>
          <w:rFonts w:ascii="Book Antiqua" w:eastAsiaTheme="minorHAnsi" w:hAnsi="Book Antiqua" w:cstheme="minorBidi"/>
          <w:sz w:val="22"/>
          <w:szCs w:val="22"/>
          <w:lang w:val="sr-Cyrl-RS"/>
        </w:rPr>
        <w:t xml:space="preserve"> Законом о пензијском и инвалидском осигурању</w:t>
      </w:r>
      <w:r w:rsidRPr="00F20855">
        <w:rPr>
          <w:rFonts w:ascii="Book Antiqua" w:eastAsiaTheme="minorHAnsi" w:hAnsi="Book Antiqua" w:cstheme="minorBidi"/>
          <w:sz w:val="22"/>
          <w:szCs w:val="22"/>
          <w:vertAlign w:val="superscript"/>
          <w:lang w:val="sr-Cyrl-RS"/>
        </w:rPr>
        <w:footnoteReference w:id="4"/>
      </w:r>
      <w:r w:rsidRPr="00F20855">
        <w:rPr>
          <w:rFonts w:ascii="Book Antiqua" w:hAnsi="Book Antiqua"/>
          <w:sz w:val="22"/>
          <w:szCs w:val="22"/>
          <w:lang w:val="sr-Cyrl-RS"/>
        </w:rPr>
        <w:t xml:space="preserve"> права из пензијског и инвалидског осигурања не застаревају, осим права на потраживања доспелих а неисплаћених износа у случајевима утврђеним овим законом.</w:t>
      </w:r>
    </w:p>
    <w:p w:rsidR="00EC378A" w:rsidRPr="00F20855" w:rsidRDefault="00EC378A" w:rsidP="00EC378A">
      <w:pPr>
        <w:jc w:val="both"/>
        <w:rPr>
          <w:rFonts w:ascii="Book Antiqua" w:hAnsi="Book Antiqua"/>
          <w:sz w:val="22"/>
          <w:szCs w:val="22"/>
          <w:lang w:val="sr-Cyrl-RS"/>
        </w:rPr>
      </w:pPr>
    </w:p>
    <w:p w:rsidR="00EC378A" w:rsidRPr="00F20855" w:rsidRDefault="00EC378A" w:rsidP="00EC378A">
      <w:pPr>
        <w:jc w:val="both"/>
        <w:rPr>
          <w:rFonts w:ascii="Book Antiqua" w:hAnsi="Book Antiqua"/>
          <w:sz w:val="22"/>
          <w:szCs w:val="22"/>
          <w:lang w:val="sr-Cyrl-RS"/>
        </w:rPr>
      </w:pPr>
      <w:r w:rsidRPr="00F20855">
        <w:rPr>
          <w:rFonts w:ascii="Book Antiqua" w:hAnsi="Book Antiqua"/>
          <w:sz w:val="22"/>
          <w:szCs w:val="22"/>
          <w:lang w:val="sr-Cyrl-RS"/>
        </w:rPr>
        <w:t>Чланом 64. став 1.</w:t>
      </w:r>
      <w:r w:rsidRPr="00F20855">
        <w:rPr>
          <w:rFonts w:ascii="Book Antiqua" w:hAnsi="Book Antiqua"/>
          <w:b/>
          <w:sz w:val="22"/>
          <w:szCs w:val="22"/>
          <w:lang w:val="sr-Cyrl-RS"/>
        </w:rPr>
        <w:t xml:space="preserve"> Закона о државној управи</w:t>
      </w:r>
      <w:r w:rsidRPr="00F20855">
        <w:rPr>
          <w:rFonts w:ascii="Book Antiqua" w:hAnsi="Book Antiqua"/>
          <w:sz w:val="22"/>
          <w:szCs w:val="22"/>
          <w:lang w:val="sr-Cyrl-RS"/>
        </w:rPr>
        <w:t xml:space="preserve"> прописано је да су органи државне управе дужни да сарађују у свим заједничким питањима и да једни другима достављају податке и обавештења потребна за рад. </w:t>
      </w:r>
    </w:p>
    <w:p w:rsidR="00EC378A" w:rsidRPr="00F20855" w:rsidRDefault="00EC378A" w:rsidP="00EC378A">
      <w:pPr>
        <w:jc w:val="both"/>
        <w:rPr>
          <w:rFonts w:ascii="Book Antiqua" w:hAnsi="Book Antiqua"/>
          <w:b/>
          <w:sz w:val="22"/>
          <w:szCs w:val="22"/>
          <w:lang w:val="sr-Cyrl-RS"/>
        </w:rPr>
      </w:pPr>
      <w:bookmarkStart w:id="0" w:name="clan_75a"/>
      <w:bookmarkEnd w:id="0"/>
    </w:p>
    <w:p w:rsidR="00EC378A" w:rsidRPr="00F20855" w:rsidRDefault="00EC378A" w:rsidP="00EC378A">
      <w:pPr>
        <w:jc w:val="both"/>
        <w:rPr>
          <w:rFonts w:ascii="Book Antiqua" w:hAnsi="Book Antiqua"/>
          <w:sz w:val="22"/>
          <w:szCs w:val="22"/>
          <w:lang w:val="sr-Cyrl-RS"/>
        </w:rPr>
      </w:pPr>
      <w:r w:rsidRPr="00F20855">
        <w:rPr>
          <w:rFonts w:ascii="Book Antiqua" w:hAnsi="Book Antiqua"/>
          <w:sz w:val="22"/>
          <w:szCs w:val="22"/>
          <w:lang w:val="sr-Cyrl-RS"/>
        </w:rPr>
        <w:t>Чланом 66. став 1.</w:t>
      </w:r>
      <w:r w:rsidRPr="00F20855">
        <w:rPr>
          <w:rFonts w:ascii="Book Antiqua" w:hAnsi="Book Antiqua"/>
          <w:b/>
          <w:sz w:val="22"/>
          <w:szCs w:val="22"/>
          <w:lang w:val="sr-Cyrl-RS"/>
        </w:rPr>
        <w:t xml:space="preserve"> Закона о доприносима за обавезно социјално осигурање</w:t>
      </w:r>
      <w:r w:rsidRPr="00F20855">
        <w:rPr>
          <w:rFonts w:ascii="Book Antiqua" w:hAnsi="Book Antiqua"/>
          <w:b/>
          <w:sz w:val="22"/>
          <w:szCs w:val="22"/>
          <w:vertAlign w:val="superscript"/>
          <w:lang w:val="sr-Cyrl-RS"/>
        </w:rPr>
        <w:footnoteReference w:id="5"/>
      </w:r>
      <w:r w:rsidRPr="00F20855">
        <w:rPr>
          <w:rFonts w:ascii="Book Antiqua" w:hAnsi="Book Antiqua"/>
          <w:sz w:val="22"/>
          <w:szCs w:val="22"/>
          <w:lang w:val="sr-Cyrl-RS"/>
        </w:rPr>
        <w:t xml:space="preserve"> прописано је да обвезник доприноса који је сам платио доприносе, односно коме је у његово име и у </w:t>
      </w:r>
      <w:r w:rsidRPr="00F20855">
        <w:rPr>
          <w:rFonts w:ascii="Book Antiqua" w:hAnsi="Book Antiqua"/>
          <w:sz w:val="22"/>
          <w:szCs w:val="22"/>
          <w:lang w:val="sr-Cyrl-RS"/>
        </w:rPr>
        <w:lastRenderedPageBreak/>
        <w:t xml:space="preserve">његову корист плаћен допринос из основице која прелази износ највише основице за календарску годину, има право на повраћај тако више плаћеног износа доприноса. Према ставу 2. истог члана, право на повраћај више плаћеног износа доприноса у смислу става 1. овог члана утврђује се решењем Пореске управе, на захтев обвезника доприноса који се подноси на прописаном обрасцу. </w:t>
      </w:r>
    </w:p>
    <w:p w:rsidR="00EC378A" w:rsidRPr="00F20855" w:rsidRDefault="00EC378A" w:rsidP="00EC378A">
      <w:pPr>
        <w:jc w:val="both"/>
        <w:rPr>
          <w:rFonts w:ascii="Book Antiqua" w:hAnsi="Book Antiqua"/>
          <w:sz w:val="22"/>
          <w:szCs w:val="22"/>
          <w:lang w:val="sr-Cyrl-RS"/>
        </w:rPr>
      </w:pPr>
    </w:p>
    <w:p w:rsidR="00EC378A" w:rsidRPr="00F20855" w:rsidRDefault="00EC378A" w:rsidP="00EC378A">
      <w:pPr>
        <w:jc w:val="both"/>
        <w:rPr>
          <w:rFonts w:ascii="Book Antiqua" w:hAnsi="Book Antiqua"/>
          <w:sz w:val="22"/>
          <w:szCs w:val="22"/>
          <w:lang w:val="sr-Cyrl-RS"/>
        </w:rPr>
      </w:pPr>
      <w:r w:rsidRPr="00F20855">
        <w:rPr>
          <w:rFonts w:ascii="Book Antiqua" w:hAnsi="Book Antiqua"/>
          <w:sz w:val="22"/>
          <w:szCs w:val="22"/>
          <w:lang w:val="sr-Cyrl-RS"/>
        </w:rPr>
        <w:t xml:space="preserve">Чланом 69. Закона о доприносима за обавезно социјално осигурање прописано је да контролу обрачунавања и плаћања доприноса врши Пореска управа у складу са прописима који уређују порески поступак и пореску администрацију. </w:t>
      </w:r>
    </w:p>
    <w:p w:rsidR="00EC378A" w:rsidRPr="00F20855" w:rsidRDefault="00EC378A" w:rsidP="00EC378A">
      <w:pPr>
        <w:jc w:val="both"/>
        <w:rPr>
          <w:rFonts w:ascii="Book Antiqua" w:hAnsi="Book Antiqua"/>
          <w:sz w:val="22"/>
          <w:szCs w:val="22"/>
          <w:lang w:val="sr-Cyrl-RS"/>
        </w:rPr>
      </w:pPr>
    </w:p>
    <w:p w:rsidR="00EC378A" w:rsidRPr="00F20855" w:rsidRDefault="00EC378A" w:rsidP="00EC378A">
      <w:pPr>
        <w:jc w:val="both"/>
        <w:rPr>
          <w:rFonts w:ascii="Book Antiqua" w:hAnsi="Book Antiqua"/>
          <w:sz w:val="22"/>
          <w:szCs w:val="22"/>
          <w:lang w:val="sr-Cyrl-RS"/>
        </w:rPr>
      </w:pPr>
      <w:r w:rsidRPr="00F20855">
        <w:rPr>
          <w:rFonts w:ascii="Book Antiqua" w:hAnsi="Book Antiqua"/>
          <w:b/>
          <w:sz w:val="22"/>
          <w:szCs w:val="22"/>
          <w:lang w:val="sr-Cyrl-RS"/>
        </w:rPr>
        <w:t>Пореска управа и организације обавезног социјалног осигурања дужни су да међусобно размењују податке о обвезницима доприноса, обвезницима обрачунавања и плаћања доприноса, основицама доприноса, износима задужених и наплаћених доприноса, као и друге службене податке везане за доприносе</w:t>
      </w:r>
      <w:r w:rsidRPr="00F20855">
        <w:rPr>
          <w:rFonts w:ascii="Book Antiqua" w:hAnsi="Book Antiqua"/>
          <w:sz w:val="22"/>
          <w:szCs w:val="22"/>
          <w:lang w:val="sr-Cyrl-RS"/>
        </w:rPr>
        <w:t xml:space="preserve"> (члан 71. став 1. Закона о доприносима за обавезно социјално осигурање).</w:t>
      </w:r>
    </w:p>
    <w:p w:rsidR="00EC378A" w:rsidRPr="00F20855" w:rsidRDefault="00EC378A" w:rsidP="00EC378A">
      <w:pPr>
        <w:jc w:val="both"/>
        <w:rPr>
          <w:rFonts w:ascii="Book Antiqua" w:hAnsi="Book Antiqua"/>
          <w:sz w:val="22"/>
          <w:szCs w:val="22"/>
          <w:lang w:val="sr-Cyrl-RS"/>
        </w:rPr>
      </w:pPr>
    </w:p>
    <w:p w:rsidR="00EC378A" w:rsidRPr="00F20855" w:rsidRDefault="00EC378A" w:rsidP="00EC378A">
      <w:pPr>
        <w:jc w:val="both"/>
        <w:rPr>
          <w:rFonts w:ascii="Book Antiqua" w:hAnsi="Book Antiqua"/>
          <w:b/>
          <w:sz w:val="22"/>
          <w:szCs w:val="22"/>
          <w:lang w:val="sr-Cyrl-RS"/>
        </w:rPr>
      </w:pPr>
      <w:r w:rsidRPr="00F20855">
        <w:rPr>
          <w:rFonts w:ascii="Book Antiqua" w:hAnsi="Book Antiqua"/>
          <w:b/>
          <w:sz w:val="22"/>
          <w:szCs w:val="22"/>
          <w:lang w:val="sr-Cyrl-RS"/>
        </w:rPr>
        <w:t>Државни орган који је начинио пропуст у раду дужан је да у свакој могућој мери и на сваки дозвољен начин отклони или умањи последице пропуста према грађанима, али ту обавезу, када околности случаја указују на такву потребу или могућност, имају и други органи јавне власти с обзиром да сви наступају у име Републике Србије.</w:t>
      </w:r>
    </w:p>
    <w:p w:rsidR="00EC378A" w:rsidRPr="00F20855" w:rsidRDefault="00EC378A" w:rsidP="00EC378A">
      <w:pPr>
        <w:rPr>
          <w:rFonts w:ascii="Book Antiqua" w:hAnsi="Book Antiqua" w:cs="Arial"/>
          <w:sz w:val="22"/>
          <w:szCs w:val="22"/>
          <w:lang w:val="sr-Cyrl-RS"/>
        </w:rPr>
      </w:pPr>
    </w:p>
    <w:p w:rsidR="00EC378A" w:rsidRPr="00F20855" w:rsidRDefault="00EC378A" w:rsidP="00EC378A">
      <w:pPr>
        <w:ind w:left="3600" w:firstLine="720"/>
        <w:rPr>
          <w:rFonts w:ascii="Book Antiqua" w:hAnsi="Book Antiqua" w:cs="Arial"/>
          <w:color w:val="000000"/>
          <w:sz w:val="22"/>
          <w:szCs w:val="22"/>
          <w:lang w:val="sr-Cyrl-RS"/>
        </w:rPr>
      </w:pPr>
      <w:r w:rsidRPr="00F20855">
        <w:rPr>
          <w:rFonts w:ascii="Book Antiqua" w:hAnsi="Book Antiqua" w:cs="Arial"/>
          <w:color w:val="000000"/>
          <w:sz w:val="22"/>
          <w:szCs w:val="22"/>
          <w:lang w:val="sr-Cyrl-RS"/>
        </w:rPr>
        <w:t>* * *</w:t>
      </w:r>
    </w:p>
    <w:p w:rsidR="00EC378A" w:rsidRPr="00F20855" w:rsidRDefault="00EC378A" w:rsidP="00EC378A">
      <w:pPr>
        <w:spacing w:line="259" w:lineRule="auto"/>
        <w:jc w:val="both"/>
        <w:rPr>
          <w:rFonts w:asciiTheme="minorHAnsi" w:eastAsiaTheme="minorHAnsi" w:hAnsiTheme="minorHAnsi" w:cstheme="minorBidi"/>
          <w:sz w:val="22"/>
          <w:szCs w:val="22"/>
          <w:lang w:val="sr-Cyrl-RS"/>
        </w:rPr>
      </w:pPr>
    </w:p>
    <w:p w:rsidR="00EC378A" w:rsidRPr="00F20855" w:rsidRDefault="00EC378A" w:rsidP="00EC378A">
      <w:pPr>
        <w:spacing w:before="120" w:after="120" w:line="259" w:lineRule="auto"/>
        <w:jc w:val="both"/>
        <w:rPr>
          <w:rFonts w:ascii="Book Antiqua" w:eastAsiaTheme="minorHAnsi" w:hAnsi="Book Antiqua" w:cstheme="minorBidi"/>
          <w:sz w:val="22"/>
          <w:szCs w:val="22"/>
          <w:lang w:val="sr-Cyrl-RS"/>
        </w:rPr>
      </w:pPr>
      <w:r w:rsidRPr="00F20855">
        <w:rPr>
          <w:rFonts w:ascii="Book Antiqua" w:eastAsiaTheme="minorHAnsi" w:hAnsi="Book Antiqua" w:cstheme="minorBidi"/>
          <w:sz w:val="22"/>
          <w:szCs w:val="22"/>
          <w:lang w:val="sr-Cyrl-RS"/>
        </w:rPr>
        <w:t>Разматрајући достављене одговоре Републичког фонда за пензијско и инвалидско осигурање, може се закључити да се надлежна филијала РФ ПИО није благовремено обратила бившем послодавцу притужиоца „</w:t>
      </w:r>
      <w:r w:rsidR="00183938">
        <w:rPr>
          <w:rFonts w:ascii="Book Antiqua" w:eastAsiaTheme="minorHAnsi" w:hAnsi="Book Antiqua" w:cstheme="minorBidi"/>
          <w:sz w:val="22"/>
          <w:szCs w:val="22"/>
          <w:lang w:val="sr-Latn-RS"/>
        </w:rPr>
        <w:t>…</w:t>
      </w:r>
      <w:r w:rsidRPr="00F20855">
        <w:rPr>
          <w:rFonts w:ascii="Book Antiqua" w:eastAsiaTheme="minorHAnsi" w:hAnsi="Book Antiqua" w:cstheme="minorBidi"/>
          <w:sz w:val="22"/>
          <w:szCs w:val="22"/>
          <w:lang w:val="sr-Cyrl-RS"/>
        </w:rPr>
        <w:t>“ DOO ради достављања потребне документације у вези са ПИО доприносима, нити је предузела све  радње и мере из своје надлежности ради обезбеђивања достављања М4К када су утврдили да недостаје колективна пријава М4К ни за једну годину од оснивања овог предузећа - 17. 4. 1991. године. Поменути орган је имао прилику да се, после обраћања притужиоца, још 2013. године обрати бившем послодавцу притужиоца „</w:t>
      </w:r>
      <w:r w:rsidR="00183938">
        <w:rPr>
          <w:rFonts w:ascii="Book Antiqua" w:eastAsiaTheme="minorHAnsi" w:hAnsi="Book Antiqua" w:cstheme="minorBidi"/>
          <w:sz w:val="22"/>
          <w:szCs w:val="22"/>
          <w:lang w:val="sr-Latn-RS"/>
        </w:rPr>
        <w:t>…</w:t>
      </w:r>
      <w:r w:rsidRPr="00F20855">
        <w:rPr>
          <w:rFonts w:ascii="Book Antiqua" w:eastAsiaTheme="minorHAnsi" w:hAnsi="Book Antiqua" w:cstheme="minorBidi"/>
          <w:sz w:val="22"/>
          <w:szCs w:val="22"/>
          <w:lang w:val="sr-Cyrl-RS"/>
        </w:rPr>
        <w:t>“ DOO захтевом да преда М4К обрасце и да искористи своја овлашћена која су јој била дата тада важећим Законом о пензијском и инвалидском осигурању</w:t>
      </w:r>
      <w:r w:rsidRPr="00F20855">
        <w:rPr>
          <w:rFonts w:ascii="Book Antiqua" w:eastAsiaTheme="minorHAnsi" w:hAnsi="Book Antiqua" w:cstheme="minorBidi"/>
          <w:sz w:val="22"/>
          <w:szCs w:val="22"/>
          <w:vertAlign w:val="superscript"/>
          <w:lang w:val="sr-Cyrl-RS"/>
        </w:rPr>
        <w:footnoteReference w:id="6"/>
      </w:r>
      <w:r w:rsidRPr="00F20855">
        <w:rPr>
          <w:rFonts w:ascii="Book Antiqua" w:eastAsiaTheme="minorHAnsi" w:hAnsi="Book Antiqua" w:cstheme="minorBidi"/>
          <w:sz w:val="22"/>
          <w:szCs w:val="22"/>
          <w:lang w:val="sr-Cyrl-RS"/>
        </w:rPr>
        <w:t xml:space="preserve"> како би принудила послодавца да достави потребне податке односно документацију. Према тада важећим одредбама чл. 213. и 214. поменутог закона надлежна филијала је имала могућност подношења прекршајне пријаве против послодаваца који не достави податке и документацију који су од значаја за утврђивање чињеница у поступку остваривања права из пензијског и инвалидског осигурања. Изменама и допунам</w:t>
      </w:r>
      <w:r w:rsidR="00004035" w:rsidRPr="00F20855">
        <w:rPr>
          <w:rFonts w:ascii="Book Antiqua" w:eastAsiaTheme="minorHAnsi" w:hAnsi="Book Antiqua" w:cstheme="minorBidi"/>
          <w:sz w:val="22"/>
          <w:szCs w:val="22"/>
          <w:lang w:val="sr-Cyrl-RS"/>
        </w:rPr>
        <w:t>а Закона о пензијском и инвалид</w:t>
      </w:r>
      <w:r w:rsidRPr="00F20855">
        <w:rPr>
          <w:rFonts w:ascii="Book Antiqua" w:eastAsiaTheme="minorHAnsi" w:hAnsi="Book Antiqua" w:cstheme="minorBidi"/>
          <w:sz w:val="22"/>
          <w:szCs w:val="22"/>
          <w:lang w:val="sr-Cyrl-RS"/>
        </w:rPr>
        <w:t>с</w:t>
      </w:r>
      <w:r w:rsidR="00004035" w:rsidRPr="00F20855">
        <w:rPr>
          <w:rFonts w:ascii="Book Antiqua" w:eastAsiaTheme="minorHAnsi" w:hAnsi="Book Antiqua" w:cstheme="minorBidi"/>
          <w:sz w:val="22"/>
          <w:szCs w:val="22"/>
          <w:lang w:val="sr-Cyrl-RS"/>
        </w:rPr>
        <w:t>к</w:t>
      </w:r>
      <w:r w:rsidRPr="00F20855">
        <w:rPr>
          <w:rFonts w:ascii="Book Antiqua" w:eastAsiaTheme="minorHAnsi" w:hAnsi="Book Antiqua" w:cstheme="minorBidi"/>
          <w:sz w:val="22"/>
          <w:szCs w:val="22"/>
          <w:lang w:val="sr-Cyrl-RS"/>
        </w:rPr>
        <w:t>ом осигурању 2018. године ова одредба је брисана.</w:t>
      </w:r>
      <w:r w:rsidRPr="00F20855">
        <w:rPr>
          <w:rFonts w:ascii="Book Antiqua" w:eastAsiaTheme="minorHAnsi" w:hAnsi="Book Antiqua" w:cstheme="minorBidi"/>
          <w:sz w:val="22"/>
          <w:szCs w:val="22"/>
          <w:vertAlign w:val="superscript"/>
          <w:lang w:val="sr-Cyrl-RS"/>
        </w:rPr>
        <w:footnoteReference w:id="7"/>
      </w:r>
    </w:p>
    <w:p w:rsidR="00346DC9" w:rsidRPr="00F20855" w:rsidRDefault="00346DC9" w:rsidP="00EC378A">
      <w:pPr>
        <w:spacing w:before="120" w:after="120" w:line="259" w:lineRule="auto"/>
        <w:jc w:val="both"/>
        <w:rPr>
          <w:rFonts w:ascii="Book Antiqua" w:eastAsiaTheme="minorHAnsi" w:hAnsi="Book Antiqua" w:cstheme="minorBidi"/>
          <w:sz w:val="22"/>
          <w:szCs w:val="22"/>
          <w:lang w:val="sr-Cyrl-RS"/>
        </w:rPr>
      </w:pPr>
    </w:p>
    <w:p w:rsidR="00EC378A" w:rsidRPr="00F20855" w:rsidRDefault="00EC378A" w:rsidP="00EC378A">
      <w:pPr>
        <w:spacing w:before="120" w:after="120" w:line="259" w:lineRule="auto"/>
        <w:jc w:val="both"/>
        <w:rPr>
          <w:rFonts w:ascii="Book Antiqua" w:eastAsiaTheme="minorHAnsi" w:hAnsi="Book Antiqua" w:cstheme="minorBidi"/>
          <w:sz w:val="22"/>
          <w:szCs w:val="22"/>
          <w:lang w:val="sr-Cyrl-RS"/>
        </w:rPr>
      </w:pPr>
      <w:r w:rsidRPr="00F20855">
        <w:rPr>
          <w:rFonts w:ascii="Book Antiqua" w:eastAsiaTheme="minorHAnsi" w:hAnsi="Book Antiqua" w:cstheme="minorBidi"/>
          <w:sz w:val="22"/>
          <w:szCs w:val="22"/>
          <w:lang w:val="sr-Cyrl-RS"/>
        </w:rPr>
        <w:t xml:space="preserve">Такође, Републички фонд за пензијско и инвалидско осигурање није благовремено остварио законом прописану сарадњу са надлежном филијалом Пореске управе ради размене података неопходних за наплату доприноса ПИО за притужиоца, већ су се обратили овом органу тек 18. 1. 2019. године. Надлежна филијала Пореске управе није ни после тога доставила тражене податке, на основу чега се може закључити да постоји лоша сарадња између ових надлежних органа управе. У међувремену, 28. 8. 2019. године долази </w:t>
      </w:r>
      <w:r w:rsidRPr="00F20855">
        <w:rPr>
          <w:rFonts w:ascii="Book Antiqua" w:eastAsiaTheme="minorHAnsi" w:hAnsi="Book Antiqua" w:cstheme="minorBidi"/>
          <w:sz w:val="22"/>
          <w:szCs w:val="22"/>
          <w:lang w:val="sr-Cyrl-RS"/>
        </w:rPr>
        <w:lastRenderedPageBreak/>
        <w:t>до принудне ликвидације послодавца „</w:t>
      </w:r>
      <w:r w:rsidR="006C70CF">
        <w:rPr>
          <w:rFonts w:ascii="Book Antiqua" w:eastAsiaTheme="minorHAnsi" w:hAnsi="Book Antiqua" w:cstheme="minorBidi"/>
          <w:sz w:val="22"/>
          <w:szCs w:val="22"/>
          <w:lang w:val="sr-Latn-RS"/>
        </w:rPr>
        <w:t>…</w:t>
      </w:r>
      <w:r w:rsidRPr="00F20855">
        <w:rPr>
          <w:rFonts w:ascii="Book Antiqua" w:eastAsiaTheme="minorHAnsi" w:hAnsi="Book Antiqua" w:cstheme="minorBidi"/>
          <w:sz w:val="22"/>
          <w:szCs w:val="22"/>
          <w:lang w:val="sr-Cyrl-RS"/>
        </w:rPr>
        <w:t xml:space="preserve">“ DOO и брисања из Регистра привредних субјеката и тиме могућности наплате доприноса.  </w:t>
      </w:r>
    </w:p>
    <w:p w:rsidR="00346DC9" w:rsidRPr="00F20855" w:rsidRDefault="00346DC9" w:rsidP="00EC378A">
      <w:pPr>
        <w:spacing w:line="259" w:lineRule="auto"/>
        <w:jc w:val="both"/>
        <w:rPr>
          <w:rFonts w:ascii="Book Antiqua" w:eastAsiaTheme="minorHAnsi" w:hAnsi="Book Antiqua" w:cstheme="minorBidi"/>
          <w:sz w:val="22"/>
          <w:szCs w:val="22"/>
          <w:lang w:val="sr-Cyrl-RS"/>
        </w:rPr>
      </w:pPr>
    </w:p>
    <w:p w:rsidR="00EC378A" w:rsidRPr="00F20855" w:rsidRDefault="00EC378A" w:rsidP="00EC378A">
      <w:pPr>
        <w:spacing w:line="259" w:lineRule="auto"/>
        <w:jc w:val="both"/>
        <w:rPr>
          <w:rFonts w:ascii="Book Antiqua" w:eastAsiaTheme="minorHAnsi" w:hAnsi="Book Antiqua" w:cstheme="minorBidi"/>
          <w:sz w:val="22"/>
          <w:szCs w:val="22"/>
          <w:lang w:val="sr-Cyrl-RS"/>
        </w:rPr>
      </w:pPr>
      <w:r w:rsidRPr="00F20855">
        <w:rPr>
          <w:rFonts w:ascii="Book Antiqua" w:eastAsiaTheme="minorHAnsi" w:hAnsi="Book Antiqua" w:cstheme="minorBidi"/>
          <w:sz w:val="22"/>
          <w:szCs w:val="22"/>
          <w:lang w:val="sr-Cyrl-RS"/>
        </w:rPr>
        <w:t>Републички фонд за пензијско и инвалидско осигурање је штетне последице лошег рада органа управе и неиспуњење обавеза послодавца, превалио на притужиоца упутивши му обавештење о висини дуга за доприносе како би он извршио уплату доприноса уместо послодавца ради испуњења услова за остварење права на пензију. Притужилац је и уплати</w:t>
      </w:r>
      <w:r w:rsidR="00004035" w:rsidRPr="00F20855">
        <w:rPr>
          <w:rFonts w:ascii="Book Antiqua" w:eastAsiaTheme="minorHAnsi" w:hAnsi="Book Antiqua" w:cstheme="minorBidi"/>
          <w:sz w:val="22"/>
          <w:szCs w:val="22"/>
          <w:lang w:val="sr-Cyrl-RS"/>
        </w:rPr>
        <w:t>о</w:t>
      </w:r>
      <w:r w:rsidRPr="00F20855">
        <w:rPr>
          <w:rFonts w:ascii="Book Antiqua" w:eastAsiaTheme="minorHAnsi" w:hAnsi="Book Antiqua" w:cstheme="minorBidi"/>
          <w:sz w:val="22"/>
          <w:szCs w:val="22"/>
          <w:lang w:val="sr-Cyrl-RS"/>
        </w:rPr>
        <w:t xml:space="preserve"> дуг уместо свог бившег послодавца како би могао да оствари своје право. Међутим, притужилац је основано поставио питање ко ће да му врати уплаћена новчана средства на име доприноса  за пензијско и инвалидско осигурање које је био обавезан да уплати његов бивши послодавац.</w:t>
      </w:r>
    </w:p>
    <w:p w:rsidR="00EC378A" w:rsidRPr="00F20855" w:rsidRDefault="00EC378A" w:rsidP="00EC378A">
      <w:pPr>
        <w:spacing w:line="259" w:lineRule="auto"/>
        <w:jc w:val="both"/>
        <w:rPr>
          <w:rFonts w:ascii="Book Antiqua" w:eastAsiaTheme="minorHAnsi" w:hAnsi="Book Antiqua" w:cstheme="minorBidi"/>
          <w:sz w:val="22"/>
          <w:szCs w:val="22"/>
          <w:lang w:val="sr-Cyrl-RS"/>
        </w:rPr>
      </w:pPr>
    </w:p>
    <w:p w:rsidR="00EC378A" w:rsidRPr="00F20855" w:rsidRDefault="00EC378A" w:rsidP="00EC378A">
      <w:pPr>
        <w:spacing w:line="259" w:lineRule="auto"/>
        <w:jc w:val="both"/>
        <w:rPr>
          <w:rFonts w:ascii="Book Antiqua" w:eastAsiaTheme="minorHAnsi" w:hAnsi="Book Antiqua" w:cstheme="minorBidi"/>
          <w:sz w:val="22"/>
          <w:szCs w:val="22"/>
          <w:lang w:val="sr-Cyrl-RS"/>
        </w:rPr>
      </w:pPr>
      <w:r w:rsidRPr="00F20855">
        <w:rPr>
          <w:rFonts w:ascii="Book Antiqua" w:eastAsiaTheme="minorHAnsi" w:hAnsi="Book Antiqua" w:cstheme="minorBidi"/>
          <w:sz w:val="22"/>
          <w:szCs w:val="22"/>
          <w:lang w:val="sr-Cyrl-RS"/>
        </w:rPr>
        <w:t>Разматрајући достављене одговоре Пореске управе, Министарства финансија може се закључити да овај орган не поседује потребне податке о томе да ли је порески обвезник „</w:t>
      </w:r>
      <w:r w:rsidR="006C70CF">
        <w:rPr>
          <w:rFonts w:ascii="Book Antiqua" w:eastAsiaTheme="minorHAnsi" w:hAnsi="Book Antiqua" w:cstheme="minorBidi"/>
          <w:sz w:val="22"/>
          <w:szCs w:val="22"/>
          <w:lang w:val="sr-Latn-RS"/>
        </w:rPr>
        <w:t>…</w:t>
      </w:r>
      <w:r w:rsidRPr="00F20855">
        <w:rPr>
          <w:rFonts w:ascii="Book Antiqua" w:eastAsiaTheme="minorHAnsi" w:hAnsi="Book Antiqua" w:cstheme="minorBidi"/>
          <w:sz w:val="22"/>
          <w:szCs w:val="22"/>
          <w:lang w:val="sr-Cyrl-RS"/>
        </w:rPr>
        <w:t>“ DOO уплатио доприносе за пензијско и инвалидско осигурање за период од 1. 9. 1992. до 10. 10. 1995. године за притужиоца иако је у том периоду Пореска управа била надлежна за утврђивање и наплату обавеза по основу доприноса за ПИО. Пореска управа није контактирала надлежну филијалу РФ ПИО ради</w:t>
      </w:r>
      <w:r w:rsidR="006B0C84" w:rsidRPr="00F20855">
        <w:rPr>
          <w:rFonts w:ascii="Book Antiqua" w:eastAsiaTheme="minorHAnsi" w:hAnsi="Book Antiqua" w:cstheme="minorBidi"/>
          <w:sz w:val="22"/>
          <w:szCs w:val="22"/>
          <w:lang w:val="sr-Cyrl-RS"/>
        </w:rPr>
        <w:t xml:space="preserve"> благовремен</w:t>
      </w:r>
      <w:r w:rsidRPr="00F20855">
        <w:rPr>
          <w:rFonts w:ascii="Book Antiqua" w:eastAsiaTheme="minorHAnsi" w:hAnsi="Book Antiqua" w:cstheme="minorBidi"/>
          <w:sz w:val="22"/>
          <w:szCs w:val="22"/>
          <w:lang w:val="sr-Cyrl-RS"/>
        </w:rPr>
        <w:t xml:space="preserve"> размене потребних података по питању доприноса за спорни период за притужиоца нити је по захтеву Фонда доставила потребне податке. </w:t>
      </w:r>
      <w:r w:rsidR="006B0C84" w:rsidRPr="00F20855">
        <w:rPr>
          <w:rFonts w:ascii="Book Antiqua" w:eastAsiaTheme="minorHAnsi" w:hAnsi="Book Antiqua" w:cstheme="minorBidi"/>
          <w:sz w:val="22"/>
          <w:szCs w:val="22"/>
          <w:lang w:val="sr-Cyrl-RS"/>
        </w:rPr>
        <w:t>П</w:t>
      </w:r>
      <w:r w:rsidRPr="00F20855">
        <w:rPr>
          <w:rFonts w:ascii="Book Antiqua" w:eastAsiaTheme="minorHAnsi" w:hAnsi="Book Antiqua" w:cstheme="minorBidi"/>
          <w:sz w:val="22"/>
          <w:szCs w:val="22"/>
          <w:lang w:val="sr-Cyrl-RS"/>
        </w:rPr>
        <w:t>редузимала</w:t>
      </w:r>
      <w:r w:rsidR="006B0C84" w:rsidRPr="00F20855">
        <w:rPr>
          <w:rFonts w:ascii="Book Antiqua" w:eastAsiaTheme="minorHAnsi" w:hAnsi="Book Antiqua" w:cstheme="minorBidi"/>
          <w:sz w:val="22"/>
          <w:szCs w:val="22"/>
          <w:lang w:val="sr-Cyrl-RS"/>
        </w:rPr>
        <w:t xml:space="preserve"> је</w:t>
      </w:r>
      <w:r w:rsidRPr="00F20855">
        <w:rPr>
          <w:rFonts w:ascii="Book Antiqua" w:eastAsiaTheme="minorHAnsi" w:hAnsi="Book Antiqua" w:cstheme="minorBidi"/>
          <w:sz w:val="22"/>
          <w:szCs w:val="22"/>
          <w:lang w:val="sr-Cyrl-RS"/>
        </w:rPr>
        <w:t xml:space="preserve"> активности по питању наплате доприноса за обавезно социјално осигурање за поједине запослене „</w:t>
      </w:r>
      <w:r w:rsidR="006C70CF">
        <w:rPr>
          <w:rFonts w:ascii="Book Antiqua" w:eastAsiaTheme="minorHAnsi" w:hAnsi="Book Antiqua" w:cstheme="minorBidi"/>
          <w:sz w:val="22"/>
          <w:szCs w:val="22"/>
          <w:lang w:val="sr-Latn-RS"/>
        </w:rPr>
        <w:t>…</w:t>
      </w:r>
      <w:r w:rsidRPr="00F20855">
        <w:rPr>
          <w:rFonts w:ascii="Book Antiqua" w:eastAsiaTheme="minorHAnsi" w:hAnsi="Book Antiqua" w:cstheme="minorBidi"/>
          <w:sz w:val="22"/>
          <w:szCs w:val="22"/>
          <w:lang w:val="sr-Cyrl-RS"/>
        </w:rPr>
        <w:t xml:space="preserve">“ DOO доношењем </w:t>
      </w:r>
      <w:r w:rsidRPr="00F20855">
        <w:rPr>
          <w:rFonts w:ascii="Book Antiqua" w:hAnsi="Book Antiqua" w:cs="Book Antiqua"/>
          <w:sz w:val="22"/>
          <w:szCs w:val="22"/>
          <w:lang w:val="sr-Cyrl-RS"/>
        </w:rPr>
        <w:t xml:space="preserve">решења од 29. 7. 2016. године, после којег је упутила </w:t>
      </w:r>
      <w:r w:rsidRPr="00F20855">
        <w:rPr>
          <w:rFonts w:ascii="Book Antiqua" w:eastAsiaTheme="minorHAnsi" w:hAnsi="Book Antiqua" w:cstheme="minorBidi"/>
          <w:sz w:val="22"/>
          <w:szCs w:val="22"/>
          <w:lang w:val="sr-Cyrl-RS"/>
        </w:rPr>
        <w:t xml:space="preserve">опомену од 23. 8. 2018. </w:t>
      </w:r>
      <w:r w:rsidR="006B0C84" w:rsidRPr="00F20855">
        <w:rPr>
          <w:rFonts w:ascii="Book Antiqua" w:eastAsiaTheme="minorHAnsi" w:hAnsi="Book Antiqua" w:cstheme="minorBidi"/>
          <w:sz w:val="22"/>
          <w:szCs w:val="22"/>
          <w:lang w:val="sr-Cyrl-RS"/>
        </w:rPr>
        <w:t>Г</w:t>
      </w:r>
      <w:r w:rsidRPr="00F20855">
        <w:rPr>
          <w:rFonts w:ascii="Book Antiqua" w:eastAsiaTheme="minorHAnsi" w:hAnsi="Book Antiqua" w:cstheme="minorBidi"/>
          <w:sz w:val="22"/>
          <w:szCs w:val="22"/>
          <w:lang w:val="sr-Cyrl-RS"/>
        </w:rPr>
        <w:t>одине</w:t>
      </w:r>
      <w:r w:rsidR="006B0C84" w:rsidRPr="00F20855">
        <w:rPr>
          <w:rFonts w:ascii="Book Antiqua" w:eastAsiaTheme="minorHAnsi" w:hAnsi="Book Antiqua" w:cstheme="minorBidi"/>
          <w:sz w:val="22"/>
          <w:szCs w:val="22"/>
          <w:lang w:val="sr-Cyrl-RS"/>
        </w:rPr>
        <w:t xml:space="preserve"> овом послодавцу</w:t>
      </w:r>
      <w:r w:rsidRPr="00F20855">
        <w:rPr>
          <w:rFonts w:ascii="Book Antiqua" w:eastAsiaTheme="minorHAnsi" w:hAnsi="Book Antiqua" w:cstheme="minorBidi"/>
          <w:sz w:val="22"/>
          <w:szCs w:val="22"/>
          <w:lang w:val="sr-Cyrl-RS"/>
        </w:rPr>
        <w:t xml:space="preserve">. Након тога, нису предузимане друге радње за наплату доприноса за запослене. За </w:t>
      </w:r>
      <w:r w:rsidRPr="00F20855">
        <w:rPr>
          <w:rFonts w:ascii="Book Antiqua" w:hAnsi="Book Antiqua" w:cs="Book Antiqua"/>
          <w:sz w:val="22"/>
          <w:szCs w:val="22"/>
          <w:lang w:val="sr-Cyrl-RS"/>
        </w:rPr>
        <w:t>притужиоца нису могли утврдити да ли су уплаћени доприноси за ПИО нити да ли има дуговања на име доприноса за притужиоца, а нису ни спроводили принудну наплату.</w:t>
      </w:r>
      <w:r w:rsidRPr="00F20855">
        <w:rPr>
          <w:rFonts w:ascii="Book Antiqua" w:eastAsiaTheme="minorHAnsi" w:hAnsi="Book Antiqua" w:cstheme="minorBidi"/>
          <w:sz w:val="22"/>
          <w:szCs w:val="22"/>
          <w:lang w:val="sr-Cyrl-RS"/>
        </w:rPr>
        <w:t xml:space="preserve"> Пореска управа није</w:t>
      </w:r>
      <w:r w:rsidR="0034265F" w:rsidRPr="00F20855">
        <w:rPr>
          <w:rFonts w:ascii="Book Antiqua" w:eastAsiaTheme="minorHAnsi" w:hAnsi="Book Antiqua" w:cstheme="minorBidi"/>
          <w:sz w:val="22"/>
          <w:szCs w:val="22"/>
          <w:lang w:val="sr-Cyrl-RS"/>
        </w:rPr>
        <w:t xml:space="preserve"> вршила унутрашњу контролу рада</w:t>
      </w:r>
      <w:r w:rsidRPr="00F20855">
        <w:rPr>
          <w:rFonts w:ascii="Book Antiqua" w:eastAsiaTheme="minorHAnsi" w:hAnsi="Book Antiqua" w:cstheme="minorBidi"/>
          <w:sz w:val="22"/>
          <w:szCs w:val="22"/>
          <w:lang w:val="sr-Cyrl-RS"/>
        </w:rPr>
        <w:t xml:space="preserve"> Филијале Земун, у међувремену, с обзиром на њихово поступање у овом случају. Поменути орган није предузимао ниједну потребну радњу или меру ради наплате доприноса за притужиоца за спорни период осигурања од сазнања за неуплату доприноса. У међувремену, долази до принудне ликвидације послодавца „</w:t>
      </w:r>
      <w:r w:rsidR="006C70CF">
        <w:rPr>
          <w:rFonts w:ascii="Book Antiqua" w:eastAsiaTheme="minorHAnsi" w:hAnsi="Book Antiqua" w:cstheme="minorBidi"/>
          <w:sz w:val="22"/>
          <w:szCs w:val="22"/>
          <w:lang w:val="sr-Latn-RS"/>
        </w:rPr>
        <w:t>…</w:t>
      </w:r>
      <w:bookmarkStart w:id="1" w:name="_GoBack"/>
      <w:bookmarkEnd w:id="1"/>
      <w:r w:rsidRPr="00F20855">
        <w:rPr>
          <w:rFonts w:ascii="Book Antiqua" w:eastAsiaTheme="minorHAnsi" w:hAnsi="Book Antiqua" w:cstheme="minorBidi"/>
          <w:sz w:val="22"/>
          <w:szCs w:val="22"/>
          <w:lang w:val="sr-Cyrl-RS"/>
        </w:rPr>
        <w:t>“ DOO и брисања овог послодавца из Регистра привредних субјеката</w:t>
      </w:r>
      <w:r w:rsidR="006B0C84" w:rsidRPr="00F20855">
        <w:rPr>
          <w:rFonts w:ascii="Book Antiqua" w:eastAsiaTheme="minorHAnsi" w:hAnsi="Book Antiqua" w:cstheme="minorBidi"/>
          <w:sz w:val="22"/>
          <w:szCs w:val="22"/>
          <w:lang w:val="sr-Cyrl-RS"/>
        </w:rPr>
        <w:t>.</w:t>
      </w:r>
      <w:r w:rsidR="006B0C84" w:rsidRPr="00F20855">
        <w:rPr>
          <w:rFonts w:ascii="Book Antiqua" w:hAnsi="Book Antiqua"/>
          <w:b/>
          <w:sz w:val="22"/>
          <w:szCs w:val="22"/>
          <w:lang w:val="sr-Cyrl-RS"/>
        </w:rPr>
        <w:t xml:space="preserve"> </w:t>
      </w:r>
    </w:p>
    <w:p w:rsidR="006B0C84" w:rsidRPr="00F20855" w:rsidRDefault="006B0C84" w:rsidP="00EC378A">
      <w:pPr>
        <w:spacing w:line="259" w:lineRule="auto"/>
        <w:jc w:val="both"/>
        <w:rPr>
          <w:rFonts w:ascii="Book Antiqua" w:eastAsiaTheme="minorHAnsi" w:hAnsi="Book Antiqua" w:cstheme="minorBidi"/>
          <w:sz w:val="22"/>
          <w:szCs w:val="22"/>
          <w:lang w:val="sr-Cyrl-RS"/>
        </w:rPr>
      </w:pPr>
    </w:p>
    <w:p w:rsidR="00EC378A" w:rsidRPr="00F20855" w:rsidRDefault="00EC378A" w:rsidP="00EC378A">
      <w:pPr>
        <w:spacing w:line="259" w:lineRule="auto"/>
        <w:jc w:val="both"/>
        <w:rPr>
          <w:rFonts w:ascii="Book Antiqua" w:eastAsiaTheme="minorHAnsi" w:hAnsi="Book Antiqua" w:cstheme="minorBidi"/>
          <w:sz w:val="22"/>
          <w:szCs w:val="22"/>
          <w:lang w:val="sr-Cyrl-RS"/>
        </w:rPr>
      </w:pPr>
      <w:r w:rsidRPr="00F20855">
        <w:rPr>
          <w:rFonts w:ascii="Book Antiqua" w:eastAsiaTheme="minorHAnsi" w:hAnsi="Book Antiqua" w:cstheme="minorBidi"/>
          <w:sz w:val="22"/>
          <w:szCs w:val="22"/>
          <w:lang w:val="sr-Cyrl-RS"/>
        </w:rPr>
        <w:t>Због такве ситуације и поступања надлежних органа, притужилац је, како би остварио право на пензију, уплатио из својих средстава недостајуће доприносе за спорни период уместо послодавца и тиме су негативне последице погодиле њега, а све због пропуста у  раду надлежних органа управе, јер нису предузимали све неопходн</w:t>
      </w:r>
      <w:r w:rsidR="000D106D" w:rsidRPr="00F20855">
        <w:rPr>
          <w:rFonts w:ascii="Book Antiqua" w:eastAsiaTheme="minorHAnsi" w:hAnsi="Book Antiqua" w:cstheme="minorBidi"/>
          <w:sz w:val="22"/>
          <w:szCs w:val="22"/>
          <w:lang w:val="sr-Cyrl-RS"/>
        </w:rPr>
        <w:t xml:space="preserve">е мере по питању уплате </w:t>
      </w:r>
      <w:r w:rsidRPr="00F20855">
        <w:rPr>
          <w:rFonts w:ascii="Book Antiqua" w:eastAsiaTheme="minorHAnsi" w:hAnsi="Book Antiqua" w:cstheme="minorBidi"/>
          <w:sz w:val="22"/>
          <w:szCs w:val="22"/>
          <w:lang w:val="sr-Cyrl-RS"/>
        </w:rPr>
        <w:t>доприноса за пензијско и инвалидско осигурање за запослене.</w:t>
      </w:r>
    </w:p>
    <w:p w:rsidR="00EC378A" w:rsidRPr="00F20855" w:rsidRDefault="00EC378A" w:rsidP="00EC378A">
      <w:pPr>
        <w:spacing w:line="259" w:lineRule="auto"/>
        <w:jc w:val="both"/>
        <w:rPr>
          <w:rFonts w:ascii="Book Antiqua" w:eastAsiaTheme="minorHAnsi" w:hAnsi="Book Antiqua" w:cstheme="minorBidi"/>
          <w:sz w:val="22"/>
          <w:szCs w:val="22"/>
          <w:lang w:val="sr-Cyrl-RS"/>
        </w:rPr>
      </w:pPr>
    </w:p>
    <w:p w:rsidR="00EC378A" w:rsidRPr="00F20855" w:rsidRDefault="00EC378A" w:rsidP="00EC378A">
      <w:pPr>
        <w:spacing w:line="259" w:lineRule="auto"/>
        <w:jc w:val="both"/>
        <w:rPr>
          <w:rFonts w:ascii="Book Antiqua" w:hAnsi="Book Antiqua"/>
          <w:sz w:val="22"/>
          <w:szCs w:val="22"/>
          <w:lang w:val="sr-Cyrl-RS"/>
        </w:rPr>
      </w:pPr>
      <w:r w:rsidRPr="00F20855">
        <w:rPr>
          <w:rFonts w:ascii="Book Antiqua" w:eastAsiaTheme="minorHAnsi" w:hAnsi="Book Antiqua" w:cstheme="minorBidi"/>
          <w:sz w:val="22"/>
          <w:szCs w:val="22"/>
          <w:lang w:val="sr-Cyrl-RS"/>
        </w:rPr>
        <w:t>Јасно се може уочити да је ово ситуација када грађанин, без своје кривице, не може да оствари право на пензију, јер не испуњава услов у погледу стажа осигурања, због тога што нису уплаћени доприноси за ПИО за цео период његовог рада о чему постоји пријава на осигурање.</w:t>
      </w:r>
      <w:r w:rsidR="009671B6" w:rsidRPr="00F20855">
        <w:rPr>
          <w:rFonts w:ascii="Book Antiqua" w:eastAsiaTheme="minorHAnsi" w:hAnsi="Book Antiqua" w:cstheme="minorBidi"/>
          <w:sz w:val="22"/>
          <w:szCs w:val="22"/>
          <w:lang w:val="sr-Cyrl-RS"/>
        </w:rPr>
        <w:t xml:space="preserve"> Заштитник грађана је и раније надлежним органима јавне власти указивао на овај проблем и захтевао његово решавање, те је тим поводом и упутио иницијативу за измену и допуну Закона о пензијском и инвалидском осигурању.</w:t>
      </w:r>
      <w:r w:rsidRPr="00F20855">
        <w:rPr>
          <w:rFonts w:ascii="Book Antiqua" w:eastAsiaTheme="minorHAnsi" w:hAnsi="Book Antiqua" w:cstheme="minorBidi"/>
          <w:sz w:val="22"/>
          <w:szCs w:val="22"/>
          <w:vertAlign w:val="superscript"/>
          <w:lang w:val="sr-Cyrl-RS"/>
        </w:rPr>
        <w:footnoteReference w:id="8"/>
      </w:r>
    </w:p>
    <w:p w:rsidR="00EC378A" w:rsidRPr="00F20855" w:rsidRDefault="00EC378A" w:rsidP="00EC378A">
      <w:pPr>
        <w:spacing w:line="259" w:lineRule="auto"/>
        <w:jc w:val="both"/>
        <w:rPr>
          <w:rFonts w:ascii="Book Antiqua" w:eastAsiaTheme="minorHAnsi" w:hAnsi="Book Antiqua" w:cstheme="minorBidi"/>
          <w:sz w:val="22"/>
          <w:szCs w:val="22"/>
          <w:lang w:val="sr-Cyrl-RS"/>
        </w:rPr>
      </w:pPr>
    </w:p>
    <w:p w:rsidR="009671B6" w:rsidRPr="00F20855" w:rsidRDefault="009671B6" w:rsidP="009671B6">
      <w:pPr>
        <w:jc w:val="both"/>
        <w:rPr>
          <w:rFonts w:ascii="Book Antiqua" w:hAnsi="Book Antiqua"/>
          <w:color w:val="000000"/>
          <w:sz w:val="22"/>
          <w:szCs w:val="22"/>
          <w:lang w:val="sr-Cyrl-RS"/>
        </w:rPr>
      </w:pPr>
      <w:r w:rsidRPr="00F20855">
        <w:rPr>
          <w:rFonts w:ascii="Book Antiqua" w:hAnsi="Book Antiqua"/>
          <w:color w:val="000000"/>
          <w:sz w:val="22"/>
          <w:szCs w:val="22"/>
          <w:lang w:val="sr-Cyrl-RS"/>
        </w:rPr>
        <w:lastRenderedPageBreak/>
        <w:t>Неуплаћени доприноси за пензијско и инвалидско осигурање и даље представљају један од најчешћих узрока немогућности остваривања права из пензијског и инвалидског осигурања.</w:t>
      </w:r>
      <w:r w:rsidR="00F538A1" w:rsidRPr="00F20855">
        <w:rPr>
          <w:rFonts w:ascii="Book Antiqua" w:hAnsi="Book Antiqua"/>
          <w:color w:val="000000"/>
          <w:sz w:val="22"/>
          <w:szCs w:val="22"/>
          <w:lang w:val="sr-Cyrl-RS"/>
        </w:rPr>
        <w:t xml:space="preserve"> </w:t>
      </w:r>
      <w:r w:rsidRPr="00F20855">
        <w:rPr>
          <w:rFonts w:ascii="Book Antiqua" w:hAnsi="Book Antiqua"/>
          <w:color w:val="000000"/>
          <w:sz w:val="22"/>
          <w:szCs w:val="22"/>
          <w:lang w:val="sr-Cyrl-RS"/>
        </w:rPr>
        <w:t xml:space="preserve">Између Фонда ПИО и Пореске управе постоји недовољна координација у погледу размене података о обвезницима обрачунавања и плаћања доприноса, износима задужених и наплаћених доприноса и другим службеним подацима у вези са доприносима, што се, такође, негативно одражава на остваривање права из пензијског и инвалидског осигурања.   </w:t>
      </w:r>
    </w:p>
    <w:p w:rsidR="009671B6" w:rsidRPr="00F20855" w:rsidRDefault="009671B6" w:rsidP="00EC378A">
      <w:pPr>
        <w:spacing w:line="259" w:lineRule="auto"/>
        <w:jc w:val="both"/>
        <w:rPr>
          <w:rFonts w:ascii="Book Antiqua" w:eastAsiaTheme="minorHAnsi" w:hAnsi="Book Antiqua" w:cstheme="minorBidi"/>
          <w:sz w:val="22"/>
          <w:szCs w:val="22"/>
          <w:lang w:val="sr-Cyrl-RS"/>
        </w:rPr>
      </w:pPr>
    </w:p>
    <w:p w:rsidR="009671B6" w:rsidRPr="00F20855" w:rsidRDefault="00EC378A" w:rsidP="00EC378A">
      <w:pPr>
        <w:spacing w:line="259" w:lineRule="auto"/>
        <w:jc w:val="both"/>
        <w:rPr>
          <w:rFonts w:ascii="Book Antiqua" w:eastAsiaTheme="minorHAnsi" w:hAnsi="Book Antiqua" w:cstheme="minorBidi"/>
          <w:sz w:val="22"/>
          <w:szCs w:val="22"/>
          <w:lang w:val="sr-Cyrl-RS"/>
        </w:rPr>
      </w:pPr>
      <w:r w:rsidRPr="00F20855">
        <w:rPr>
          <w:rFonts w:ascii="Book Antiqua" w:eastAsiaTheme="minorHAnsi" w:hAnsi="Book Antiqua" w:cstheme="minorBidi"/>
          <w:sz w:val="22"/>
          <w:szCs w:val="22"/>
          <w:lang w:val="sr-Cyrl-RS"/>
        </w:rPr>
        <w:t>Оваквим поступањем органа управе онемогућује се свим запосленима остваривање права загарантованим прописима који регулишу област пензијског и инвалидског осигурања и тиме се запослени доводе у неједнак положај. Уместо да наведени пропуст у раду својих органа који се већ годинама понавља и представља озбиљан проблем за све грађане, држава уреди на јединствен начин, односно предузме мере да се оне убудуће не дешавају, она и даље занемарује овај озбиљан пропуст и</w:t>
      </w:r>
      <w:r w:rsidR="009671B6" w:rsidRPr="00F20855">
        <w:rPr>
          <w:rFonts w:ascii="Book Antiqua" w:eastAsiaTheme="minorHAnsi" w:hAnsi="Book Antiqua" w:cstheme="minorBidi"/>
          <w:sz w:val="22"/>
          <w:szCs w:val="22"/>
          <w:lang w:val="sr-Cyrl-RS"/>
        </w:rPr>
        <w:t xml:space="preserve"> тиме</w:t>
      </w:r>
      <w:r w:rsidRPr="00F20855">
        <w:rPr>
          <w:rFonts w:ascii="Book Antiqua" w:eastAsiaTheme="minorHAnsi" w:hAnsi="Book Antiqua" w:cstheme="minorBidi"/>
          <w:sz w:val="22"/>
          <w:szCs w:val="22"/>
          <w:lang w:val="sr-Cyrl-RS"/>
        </w:rPr>
        <w:t xml:space="preserve"> преваљује његове штетне последице на савесне запослене, којима без њихове кривице, није уплаћен допринос иако су били пријављени на осигурање. </w:t>
      </w:r>
    </w:p>
    <w:p w:rsidR="009671B6" w:rsidRPr="00F20855" w:rsidRDefault="009671B6" w:rsidP="00EC378A">
      <w:pPr>
        <w:spacing w:line="259" w:lineRule="auto"/>
        <w:jc w:val="both"/>
        <w:rPr>
          <w:rFonts w:ascii="Book Antiqua" w:eastAsiaTheme="minorHAnsi" w:hAnsi="Book Antiqua" w:cstheme="minorBidi"/>
          <w:sz w:val="22"/>
          <w:szCs w:val="22"/>
          <w:lang w:val="sr-Cyrl-RS"/>
        </w:rPr>
      </w:pPr>
    </w:p>
    <w:p w:rsidR="009671B6" w:rsidRPr="00F20855" w:rsidRDefault="009671B6" w:rsidP="009671B6">
      <w:pPr>
        <w:jc w:val="both"/>
        <w:rPr>
          <w:rFonts w:ascii="Book Antiqua" w:hAnsi="Book Antiqua"/>
          <w:color w:val="000000"/>
          <w:sz w:val="22"/>
          <w:szCs w:val="22"/>
          <w:lang w:val="sr-Cyrl-RS"/>
        </w:rPr>
      </w:pPr>
      <w:r w:rsidRPr="00F20855">
        <w:rPr>
          <w:rFonts w:ascii="Book Antiqua" w:hAnsi="Book Antiqua"/>
          <w:color w:val="000000"/>
          <w:sz w:val="22"/>
          <w:szCs w:val="22"/>
          <w:lang w:val="sr-Cyrl-RS"/>
        </w:rPr>
        <w:t xml:space="preserve">Имајући у виду оправдане наводе притужиоца и позитивне прописе, а стојећи на становишту да је право на пензију једно од основних права од чијег остваривања зависи егзистенција великог броја пензионера, о чијој економској сигурности се стара Република Србија, Заштитник грађана је </w:t>
      </w:r>
      <w:r w:rsidRPr="00F20855">
        <w:rPr>
          <w:rFonts w:ascii="Book Antiqua" w:hAnsi="Book Antiqua"/>
          <w:sz w:val="22"/>
          <w:szCs w:val="22"/>
          <w:lang w:val="sr-Cyrl-RS"/>
        </w:rPr>
        <w:t xml:space="preserve">Министарству финансија, Пореске управе и РФ ПИО </w:t>
      </w:r>
      <w:r w:rsidRPr="00F20855">
        <w:rPr>
          <w:rFonts w:ascii="Book Antiqua" w:hAnsi="Book Antiqua"/>
          <w:color w:val="000000"/>
          <w:sz w:val="22"/>
          <w:szCs w:val="22"/>
          <w:lang w:val="sr-Cyrl-RS"/>
        </w:rPr>
        <w:t>упутио ово мишљење.</w:t>
      </w:r>
    </w:p>
    <w:p w:rsidR="009671B6" w:rsidRPr="00F20855" w:rsidRDefault="009671B6" w:rsidP="00EC378A">
      <w:pPr>
        <w:jc w:val="both"/>
        <w:rPr>
          <w:rFonts w:ascii="Book Antiqua" w:hAnsi="Book Antiqua"/>
          <w:color w:val="000000"/>
          <w:sz w:val="22"/>
          <w:szCs w:val="22"/>
          <w:lang w:val="sr-Cyrl-RS"/>
        </w:rPr>
      </w:pPr>
    </w:p>
    <w:p w:rsidR="00EC378A" w:rsidRPr="00F20855" w:rsidRDefault="009671B6" w:rsidP="00EC378A">
      <w:pPr>
        <w:rPr>
          <w:rFonts w:ascii="Book Antiqua" w:hAnsi="Book Antiqua" w:cs="Arial"/>
          <w:color w:val="000000"/>
          <w:sz w:val="22"/>
          <w:szCs w:val="22"/>
          <w:lang w:val="sr-Cyrl-RS"/>
        </w:rPr>
      </w:pPr>
      <w:r w:rsidRPr="00F20855">
        <w:rPr>
          <w:rFonts w:ascii="Book Antiqua" w:hAnsi="Book Antiqua"/>
          <w:color w:val="000000"/>
          <w:sz w:val="22"/>
          <w:szCs w:val="22"/>
          <w:lang w:val="sr-Cyrl-RS"/>
        </w:rPr>
        <w:t xml:space="preserve"> </w:t>
      </w:r>
    </w:p>
    <w:p w:rsidR="00EC378A" w:rsidRPr="00F20855" w:rsidRDefault="00EC378A" w:rsidP="00EC378A">
      <w:pPr>
        <w:spacing w:line="259" w:lineRule="auto"/>
        <w:jc w:val="both"/>
        <w:rPr>
          <w:rFonts w:asciiTheme="minorHAnsi" w:eastAsiaTheme="minorHAnsi" w:hAnsiTheme="minorHAnsi" w:cstheme="minorBidi"/>
          <w:sz w:val="22"/>
          <w:szCs w:val="22"/>
          <w:lang w:val="sr-Cyrl-RS"/>
        </w:rPr>
      </w:pPr>
    </w:p>
    <w:p w:rsidR="00EC378A" w:rsidRPr="00F20855" w:rsidRDefault="00EC378A" w:rsidP="00EC378A">
      <w:pPr>
        <w:spacing w:line="259" w:lineRule="auto"/>
        <w:jc w:val="both"/>
        <w:rPr>
          <w:rFonts w:asciiTheme="minorHAnsi" w:eastAsiaTheme="minorHAnsi" w:hAnsiTheme="minorHAnsi" w:cstheme="minorBidi"/>
          <w:sz w:val="22"/>
          <w:szCs w:val="22"/>
          <w:lang w:val="sr-Cyrl-RS"/>
        </w:rPr>
      </w:pPr>
      <w:r w:rsidRPr="00F20855">
        <w:rPr>
          <w:rFonts w:asciiTheme="minorHAnsi" w:eastAsiaTheme="minorHAnsi" w:hAnsiTheme="minorHAnsi" w:cstheme="minorBidi"/>
          <w:sz w:val="22"/>
          <w:szCs w:val="22"/>
          <w:lang w:val="sr-Cyrl-RS"/>
        </w:rPr>
        <w:t xml:space="preserve"> </w:t>
      </w:r>
    </w:p>
    <w:tbl>
      <w:tblPr>
        <w:tblW w:w="4860" w:type="dxa"/>
        <w:tblInd w:w="4845" w:type="dxa"/>
        <w:tblLayout w:type="fixed"/>
        <w:tblLook w:val="04A0" w:firstRow="1" w:lastRow="0" w:firstColumn="1" w:lastColumn="0" w:noHBand="0" w:noVBand="1"/>
      </w:tblPr>
      <w:tblGrid>
        <w:gridCol w:w="4860"/>
      </w:tblGrid>
      <w:tr w:rsidR="00EC378A" w:rsidRPr="00F20855" w:rsidTr="00E1466F">
        <w:tc>
          <w:tcPr>
            <w:tcW w:w="4860" w:type="dxa"/>
            <w:hideMark/>
          </w:tcPr>
          <w:p w:rsidR="00EC378A" w:rsidRPr="00F20855" w:rsidRDefault="00EC378A" w:rsidP="00EC378A">
            <w:pPr>
              <w:autoSpaceDE w:val="0"/>
              <w:autoSpaceDN w:val="0"/>
              <w:adjustRightInd w:val="0"/>
              <w:jc w:val="center"/>
              <w:rPr>
                <w:rFonts w:ascii="Book Antiqua" w:hAnsi="Book Antiqua" w:cs="Book Antiqua"/>
                <w:sz w:val="22"/>
                <w:szCs w:val="22"/>
                <w:lang w:val="sr-Cyrl-RS"/>
              </w:rPr>
            </w:pPr>
          </w:p>
          <w:p w:rsidR="00EC378A" w:rsidRPr="00F20855" w:rsidRDefault="00EC378A" w:rsidP="00EC378A">
            <w:pPr>
              <w:autoSpaceDE w:val="0"/>
              <w:autoSpaceDN w:val="0"/>
              <w:adjustRightInd w:val="0"/>
              <w:jc w:val="center"/>
              <w:rPr>
                <w:rFonts w:ascii="Book Antiqua" w:hAnsi="Book Antiqua" w:cs="Book Antiqua"/>
                <w:sz w:val="22"/>
                <w:szCs w:val="22"/>
                <w:lang w:val="sr-Cyrl-RS"/>
              </w:rPr>
            </w:pPr>
            <w:r w:rsidRPr="00F20855">
              <w:rPr>
                <w:rFonts w:ascii="Book Antiqua" w:hAnsi="Book Antiqua" w:cs="Book Antiqua"/>
                <w:sz w:val="22"/>
                <w:szCs w:val="22"/>
                <w:lang w:val="sr-Cyrl-RS"/>
              </w:rPr>
              <w:t>ЗАМЕНИК ЗАШТИТНИКА ГРАЂАНА</w:t>
            </w:r>
          </w:p>
        </w:tc>
      </w:tr>
      <w:tr w:rsidR="00EC378A" w:rsidRPr="00F20855" w:rsidTr="00E1466F">
        <w:tc>
          <w:tcPr>
            <w:tcW w:w="4860" w:type="dxa"/>
          </w:tcPr>
          <w:p w:rsidR="00EC378A" w:rsidRPr="00F20855" w:rsidRDefault="00EC378A" w:rsidP="00EC378A">
            <w:pPr>
              <w:autoSpaceDE w:val="0"/>
              <w:autoSpaceDN w:val="0"/>
              <w:adjustRightInd w:val="0"/>
              <w:rPr>
                <w:rFonts w:ascii="Book Antiqua" w:hAnsi="Book Antiqua" w:cs="Book Antiqua"/>
                <w:sz w:val="22"/>
                <w:szCs w:val="22"/>
                <w:lang w:val="sr-Cyrl-RS"/>
              </w:rPr>
            </w:pPr>
          </w:p>
        </w:tc>
      </w:tr>
      <w:tr w:rsidR="00EC378A" w:rsidRPr="00F20855" w:rsidTr="00E1466F">
        <w:tc>
          <w:tcPr>
            <w:tcW w:w="4860" w:type="dxa"/>
            <w:hideMark/>
          </w:tcPr>
          <w:p w:rsidR="00EC378A" w:rsidRPr="00F20855" w:rsidRDefault="00EC378A" w:rsidP="00EC378A">
            <w:pPr>
              <w:autoSpaceDE w:val="0"/>
              <w:autoSpaceDN w:val="0"/>
              <w:adjustRightInd w:val="0"/>
              <w:jc w:val="center"/>
              <w:rPr>
                <w:rFonts w:ascii="Book Antiqua" w:hAnsi="Book Antiqua" w:cs="Book Antiqua"/>
                <w:sz w:val="22"/>
                <w:szCs w:val="22"/>
                <w:lang w:val="sr-Cyrl-RS"/>
              </w:rPr>
            </w:pPr>
          </w:p>
          <w:p w:rsidR="00EC378A" w:rsidRPr="00F20855" w:rsidRDefault="00EC378A" w:rsidP="00EC378A">
            <w:pPr>
              <w:autoSpaceDE w:val="0"/>
              <w:autoSpaceDN w:val="0"/>
              <w:adjustRightInd w:val="0"/>
              <w:jc w:val="center"/>
              <w:rPr>
                <w:rFonts w:ascii="Book Antiqua" w:hAnsi="Book Antiqua" w:cs="Book Antiqua"/>
                <w:sz w:val="22"/>
                <w:szCs w:val="22"/>
                <w:lang w:val="sr-Cyrl-RS"/>
              </w:rPr>
            </w:pPr>
            <w:r w:rsidRPr="00F20855">
              <w:rPr>
                <w:rFonts w:ascii="Book Antiqua" w:hAnsi="Book Antiqua" w:cs="Book Antiqua"/>
                <w:sz w:val="22"/>
                <w:szCs w:val="22"/>
                <w:lang w:val="sr-Cyrl-RS"/>
              </w:rPr>
              <w:t>Наташа Тањевић</w:t>
            </w:r>
          </w:p>
        </w:tc>
      </w:tr>
    </w:tbl>
    <w:p w:rsidR="00EC378A" w:rsidRPr="00F20855" w:rsidRDefault="00EC378A" w:rsidP="00EC378A">
      <w:pPr>
        <w:jc w:val="both"/>
        <w:rPr>
          <w:rFonts w:ascii="Book Antiqua" w:hAnsi="Book Antiqua"/>
          <w:sz w:val="22"/>
          <w:szCs w:val="22"/>
          <w:lang w:val="sr-Cyrl-RS"/>
        </w:rPr>
      </w:pPr>
    </w:p>
    <w:p w:rsidR="004271F9" w:rsidRPr="00F20855" w:rsidRDefault="004271F9" w:rsidP="00B27817">
      <w:pPr>
        <w:pStyle w:val="CharCharChar2Char"/>
        <w:rPr>
          <w:rFonts w:ascii="Book Antiqua" w:hAnsi="Book Antiqua"/>
          <w:sz w:val="22"/>
          <w:szCs w:val="22"/>
          <w:lang w:val="sr-Cyrl-RS"/>
        </w:rPr>
      </w:pPr>
    </w:p>
    <w:p w:rsidR="004271F9" w:rsidRPr="00F20855" w:rsidRDefault="004271F9" w:rsidP="006512A5">
      <w:pPr>
        <w:ind w:left="-288" w:right="-288"/>
        <w:jc w:val="both"/>
        <w:rPr>
          <w:rFonts w:ascii="Book Antiqua" w:hAnsi="Book Antiqua"/>
          <w:bCs/>
          <w:sz w:val="22"/>
          <w:szCs w:val="22"/>
          <w:lang w:val="sr-Cyrl-RS"/>
        </w:rPr>
      </w:pPr>
    </w:p>
    <w:p w:rsidR="004271F9" w:rsidRPr="00F20855" w:rsidRDefault="004271F9" w:rsidP="006512A5">
      <w:pPr>
        <w:ind w:left="-288" w:right="-288"/>
        <w:jc w:val="both"/>
        <w:rPr>
          <w:rFonts w:ascii="Book Antiqua" w:hAnsi="Book Antiqua"/>
          <w:bCs/>
          <w:sz w:val="22"/>
          <w:szCs w:val="22"/>
          <w:lang w:val="sr-Cyrl-RS"/>
        </w:rPr>
      </w:pPr>
    </w:p>
    <w:p w:rsidR="006512A5" w:rsidRPr="00F20855" w:rsidRDefault="006512A5" w:rsidP="00B27817">
      <w:pPr>
        <w:pStyle w:val="CharCharChar2Char"/>
        <w:rPr>
          <w:rFonts w:ascii="Book Antiqua" w:hAnsi="Book Antiqua"/>
          <w:sz w:val="22"/>
          <w:szCs w:val="22"/>
          <w:lang w:val="sr-Cyrl-RS"/>
        </w:rPr>
      </w:pPr>
    </w:p>
    <w:sectPr w:rsidR="006512A5" w:rsidRPr="00F20855" w:rsidSect="000A55AE">
      <w:headerReference w:type="default" r:id="rId7"/>
      <w:footerReference w:type="default" r:id="rId8"/>
      <w:headerReference w:type="first" r:id="rId9"/>
      <w:footerReference w:type="first" r:id="rId10"/>
      <w:pgSz w:w="11909" w:h="16834" w:code="9"/>
      <w:pgMar w:top="1021" w:right="1111" w:bottom="1258" w:left="1412" w:header="533" w:footer="62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539" w:rsidRDefault="00720539">
      <w:r>
        <w:separator/>
      </w:r>
    </w:p>
  </w:endnote>
  <w:endnote w:type="continuationSeparator" w:id="0">
    <w:p w:rsidR="00720539" w:rsidRDefault="0072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3A4" w:rsidRPr="0094742E" w:rsidRDefault="008A63A4" w:rsidP="00F66353">
    <w:pPr>
      <w:pBdr>
        <w:top w:val="single" w:sz="4" w:space="1" w:color="auto"/>
      </w:pBdr>
      <w:jc w:val="center"/>
      <w:rPr>
        <w:rFonts w:ascii="Arial" w:hAnsi="Arial" w:cs="Arial"/>
        <w:color w:val="4D4D4D"/>
        <w:sz w:val="4"/>
        <w:szCs w:val="4"/>
        <w:lang w:val="sr-Latn-CS"/>
      </w:rPr>
    </w:pPr>
  </w:p>
  <w:p w:rsidR="008A63A4" w:rsidRDefault="008A63A4" w:rsidP="00F66353">
    <w:pPr>
      <w:pBdr>
        <w:top w:val="single" w:sz="4" w:space="1" w:color="auto"/>
      </w:pBdr>
      <w:jc w:val="center"/>
      <w:rPr>
        <w:rFonts w:ascii="Arial" w:hAnsi="Arial" w:cs="Arial"/>
        <w:color w:val="4D4D4D"/>
        <w:sz w:val="20"/>
        <w:szCs w:val="20"/>
        <w:lang w:val="sr-Latn-CS"/>
      </w:rPr>
    </w:pPr>
    <w:r>
      <w:rPr>
        <w:rFonts w:ascii="Arial" w:hAnsi="Arial" w:cs="Arial"/>
        <w:color w:val="4D4D4D"/>
        <w:sz w:val="20"/>
        <w:szCs w:val="20"/>
        <w:lang w:val="sr-Cyrl-CS"/>
      </w:rPr>
      <w:t>Делиградска</w:t>
    </w:r>
    <w:r w:rsidRPr="006E1454">
      <w:rPr>
        <w:rFonts w:ascii="Arial" w:hAnsi="Arial" w:cs="Arial"/>
        <w:color w:val="4D4D4D"/>
        <w:sz w:val="20"/>
        <w:szCs w:val="20"/>
        <w:lang w:val="sr-Cyrl-CS"/>
      </w:rPr>
      <w:t xml:space="preserve"> 16,  110</w:t>
    </w:r>
    <w:r>
      <w:rPr>
        <w:rFonts w:ascii="Arial" w:hAnsi="Arial" w:cs="Arial"/>
        <w:color w:val="4D4D4D"/>
        <w:sz w:val="20"/>
        <w:szCs w:val="20"/>
        <w:lang w:val="sr-Cyrl-CS"/>
      </w:rPr>
      <w:t>0</w:t>
    </w:r>
    <w:r w:rsidRPr="006E1454">
      <w:rPr>
        <w:rFonts w:ascii="Arial" w:hAnsi="Arial" w:cs="Arial"/>
        <w:color w:val="4D4D4D"/>
        <w:sz w:val="20"/>
        <w:szCs w:val="20"/>
        <w:lang w:val="sr-Cyrl-CS"/>
      </w:rPr>
      <w:t>0 Београд</w:t>
    </w:r>
  </w:p>
  <w:p w:rsidR="008A63A4" w:rsidRPr="0094742E" w:rsidRDefault="008A63A4" w:rsidP="00F66353">
    <w:pPr>
      <w:pBdr>
        <w:top w:val="single" w:sz="4" w:space="1" w:color="auto"/>
      </w:pBdr>
      <w:jc w:val="center"/>
      <w:rPr>
        <w:rFonts w:ascii="Arial" w:hAnsi="Arial" w:cs="Arial"/>
        <w:color w:val="4D4D4D"/>
        <w:sz w:val="4"/>
        <w:szCs w:val="4"/>
        <w:lang w:val="sr-Latn-CS"/>
      </w:rPr>
    </w:pPr>
  </w:p>
  <w:p w:rsidR="008A63A4" w:rsidRPr="006E1454" w:rsidRDefault="008A63A4" w:rsidP="00F66353">
    <w:pPr>
      <w:pStyle w:val="Footer"/>
      <w:jc w:val="center"/>
      <w:rPr>
        <w:rFonts w:ascii="Arial" w:hAnsi="Arial" w:cs="Arial"/>
        <w:color w:val="4D4D4D"/>
        <w:lang w:val="sr-Latn-CS"/>
      </w:rPr>
    </w:pPr>
    <w:r w:rsidRPr="006E1454">
      <w:rPr>
        <w:rFonts w:ascii="Arial" w:hAnsi="Arial" w:cs="Arial"/>
        <w:color w:val="4D4D4D"/>
        <w:sz w:val="20"/>
        <w:szCs w:val="20"/>
        <w:lang w:val="sr-Cyrl-CS"/>
      </w:rPr>
      <w:t>Телефон: (011) 2</w:t>
    </w:r>
    <w:r>
      <w:rPr>
        <w:rFonts w:ascii="Arial" w:hAnsi="Arial" w:cs="Arial"/>
        <w:color w:val="4D4D4D"/>
        <w:sz w:val="20"/>
        <w:szCs w:val="20"/>
        <w:lang w:val="sr-Cyrl-CS"/>
      </w:rPr>
      <w:t>068</w:t>
    </w:r>
    <w:r w:rsidRPr="006E1454">
      <w:rPr>
        <w:rFonts w:ascii="Arial" w:hAnsi="Arial" w:cs="Arial"/>
        <w:color w:val="4D4D4D"/>
        <w:sz w:val="20"/>
        <w:szCs w:val="20"/>
        <w:lang w:val="sr-Cyrl-CS"/>
      </w:rPr>
      <w:t xml:space="preserve"> -</w:t>
    </w:r>
    <w:r>
      <w:rPr>
        <w:rFonts w:ascii="Arial" w:hAnsi="Arial" w:cs="Arial"/>
        <w:color w:val="4D4D4D"/>
        <w:sz w:val="20"/>
        <w:szCs w:val="20"/>
        <w:lang w:val="sr-Cyrl-CS"/>
      </w:rPr>
      <w:t>100</w:t>
    </w:r>
    <w:r w:rsidRPr="006E1454">
      <w:rPr>
        <w:rFonts w:ascii="Arial" w:hAnsi="Arial" w:cs="Arial"/>
        <w:color w:val="4D4D4D"/>
        <w:sz w:val="20"/>
        <w:szCs w:val="20"/>
        <w:lang w:val="sr-Cyrl-CS"/>
      </w:rPr>
      <w:t xml:space="preserve"> </w:t>
    </w:r>
    <w:r>
      <w:rPr>
        <w:rFonts w:ascii="Arial" w:hAnsi="Arial" w:cs="Arial"/>
        <w:color w:val="4D4D4D"/>
        <w:sz w:val="20"/>
        <w:szCs w:val="20"/>
        <w:lang w:val="sr-Latn-CS"/>
      </w:rPr>
      <w:t xml:space="preserve">      www</w:t>
    </w:r>
    <w:r w:rsidRPr="00F66353">
      <w:rPr>
        <w:rFonts w:ascii="Arial" w:hAnsi="Arial" w:cs="Arial"/>
        <w:color w:val="4D4D4D"/>
        <w:sz w:val="20"/>
        <w:szCs w:val="20"/>
        <w:lang w:val="ru-RU"/>
      </w:rPr>
      <w:t>.</w:t>
    </w:r>
    <w:r>
      <w:rPr>
        <w:rFonts w:ascii="Arial" w:hAnsi="Arial" w:cs="Arial"/>
        <w:color w:val="4D4D4D"/>
        <w:sz w:val="20"/>
        <w:szCs w:val="20"/>
        <w:lang w:val="en-US"/>
      </w:rPr>
      <w:t>zastitnik</w:t>
    </w:r>
    <w:r w:rsidRPr="006E1454">
      <w:rPr>
        <w:rFonts w:ascii="Arial" w:hAnsi="Arial" w:cs="Arial"/>
        <w:color w:val="4D4D4D"/>
        <w:sz w:val="20"/>
        <w:szCs w:val="20"/>
        <w:lang w:val="sr-Latn-CS"/>
      </w:rPr>
      <w:t>.rs</w:t>
    </w:r>
    <w:r w:rsidRPr="006E1454">
      <w:rPr>
        <w:rFonts w:ascii="Arial" w:hAnsi="Arial" w:cs="Arial"/>
        <w:color w:val="4D4D4D"/>
        <w:sz w:val="20"/>
        <w:szCs w:val="20"/>
        <w:lang w:val="sr-Cyrl-CS"/>
      </w:rPr>
      <w:t xml:space="preserve"> </w:t>
    </w:r>
    <w:r w:rsidRPr="006E1454">
      <w:rPr>
        <w:rFonts w:ascii="Arial" w:hAnsi="Arial" w:cs="Arial"/>
        <w:color w:val="4D4D4D"/>
        <w:sz w:val="20"/>
        <w:szCs w:val="20"/>
        <w:lang w:val="sr-Latn-CS"/>
      </w:rPr>
      <w:t xml:space="preserve">       </w:t>
    </w:r>
    <w:r w:rsidRPr="006E1454">
      <w:rPr>
        <w:rFonts w:ascii="Arial" w:hAnsi="Arial" w:cs="Arial"/>
        <w:color w:val="4D4D4D"/>
        <w:sz w:val="20"/>
        <w:szCs w:val="20"/>
        <w:lang w:val="sr-Cyrl-CS"/>
      </w:rPr>
      <w:t>e-mail: zastitnik@</w:t>
    </w:r>
    <w:r>
      <w:rPr>
        <w:rFonts w:ascii="Arial" w:hAnsi="Arial" w:cs="Arial"/>
        <w:color w:val="4D4D4D"/>
        <w:sz w:val="20"/>
        <w:szCs w:val="20"/>
        <w:lang w:val="en-US"/>
      </w:rPr>
      <w:t>zastitnik</w:t>
    </w:r>
    <w:r w:rsidRPr="006E1454">
      <w:rPr>
        <w:rFonts w:ascii="Arial" w:hAnsi="Arial" w:cs="Arial"/>
        <w:color w:val="4D4D4D"/>
        <w:sz w:val="20"/>
        <w:szCs w:val="20"/>
        <w:lang w:val="sr-Cyrl-CS"/>
      </w:rPr>
      <w:t xml:space="preserve">.rs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3A4" w:rsidRPr="00681D78" w:rsidRDefault="008A63A4" w:rsidP="00B6789D">
    <w:pPr>
      <w:pBdr>
        <w:top w:val="single" w:sz="4" w:space="1" w:color="auto"/>
      </w:pBdr>
      <w:jc w:val="center"/>
      <w:rPr>
        <w:rFonts w:ascii="Arial" w:hAnsi="Arial" w:cs="Arial"/>
        <w:color w:val="4D4D4D"/>
        <w:sz w:val="6"/>
        <w:szCs w:val="6"/>
        <w:lang w:val="sr-Latn-CS"/>
      </w:rPr>
    </w:pPr>
  </w:p>
  <w:p w:rsidR="008A63A4" w:rsidRDefault="008A63A4" w:rsidP="00B6789D">
    <w:pPr>
      <w:pBdr>
        <w:top w:val="single" w:sz="4" w:space="1" w:color="auto"/>
      </w:pBdr>
      <w:jc w:val="center"/>
      <w:rPr>
        <w:rFonts w:ascii="Arial" w:hAnsi="Arial" w:cs="Arial"/>
        <w:color w:val="4D4D4D"/>
        <w:sz w:val="20"/>
        <w:szCs w:val="20"/>
        <w:lang w:val="sr-Latn-CS"/>
      </w:rPr>
    </w:pPr>
    <w:r>
      <w:rPr>
        <w:rFonts w:ascii="Arial" w:hAnsi="Arial" w:cs="Arial"/>
        <w:color w:val="4D4D4D"/>
        <w:sz w:val="20"/>
        <w:szCs w:val="20"/>
        <w:lang w:val="sr-Cyrl-CS"/>
      </w:rPr>
      <w:t>Делиградска</w:t>
    </w:r>
    <w:r w:rsidRPr="006E1454">
      <w:rPr>
        <w:rFonts w:ascii="Arial" w:hAnsi="Arial" w:cs="Arial"/>
        <w:color w:val="4D4D4D"/>
        <w:sz w:val="20"/>
        <w:szCs w:val="20"/>
        <w:lang w:val="sr-Cyrl-CS"/>
      </w:rPr>
      <w:t xml:space="preserve"> 16,  110</w:t>
    </w:r>
    <w:r>
      <w:rPr>
        <w:rFonts w:ascii="Arial" w:hAnsi="Arial" w:cs="Arial"/>
        <w:color w:val="4D4D4D"/>
        <w:sz w:val="20"/>
        <w:szCs w:val="20"/>
        <w:lang w:val="sr-Cyrl-CS"/>
      </w:rPr>
      <w:t>0</w:t>
    </w:r>
    <w:r w:rsidRPr="006E1454">
      <w:rPr>
        <w:rFonts w:ascii="Arial" w:hAnsi="Arial" w:cs="Arial"/>
        <w:color w:val="4D4D4D"/>
        <w:sz w:val="20"/>
        <w:szCs w:val="20"/>
        <w:lang w:val="sr-Cyrl-CS"/>
      </w:rPr>
      <w:t>0 Београд</w:t>
    </w:r>
  </w:p>
  <w:p w:rsidR="008A63A4" w:rsidRPr="00681D78" w:rsidRDefault="008A63A4" w:rsidP="00B6789D">
    <w:pPr>
      <w:pBdr>
        <w:top w:val="single" w:sz="4" w:space="1" w:color="auto"/>
      </w:pBdr>
      <w:jc w:val="center"/>
      <w:rPr>
        <w:rFonts w:ascii="Arial" w:hAnsi="Arial" w:cs="Arial"/>
        <w:color w:val="4D4D4D"/>
        <w:sz w:val="6"/>
        <w:szCs w:val="6"/>
        <w:lang w:val="sr-Latn-CS"/>
      </w:rPr>
    </w:pPr>
  </w:p>
  <w:p w:rsidR="008A63A4" w:rsidRPr="006E1454" w:rsidRDefault="008A63A4" w:rsidP="00B6789D">
    <w:pPr>
      <w:pStyle w:val="Footer"/>
      <w:jc w:val="center"/>
      <w:rPr>
        <w:rFonts w:ascii="Arial" w:hAnsi="Arial" w:cs="Arial"/>
        <w:color w:val="4D4D4D"/>
        <w:lang w:val="sr-Latn-CS"/>
      </w:rPr>
    </w:pPr>
    <w:r w:rsidRPr="006E1454">
      <w:rPr>
        <w:rFonts w:ascii="Arial" w:hAnsi="Arial" w:cs="Arial"/>
        <w:color w:val="4D4D4D"/>
        <w:sz w:val="20"/>
        <w:szCs w:val="20"/>
        <w:lang w:val="sr-Cyrl-CS"/>
      </w:rPr>
      <w:t>Тел</w:t>
    </w:r>
    <w:r>
      <w:rPr>
        <w:rFonts w:ascii="Arial" w:hAnsi="Arial" w:cs="Arial"/>
        <w:color w:val="4D4D4D"/>
        <w:sz w:val="20"/>
        <w:szCs w:val="20"/>
        <w:lang w:val="en-US"/>
      </w:rPr>
      <w:t>.</w:t>
    </w:r>
    <w:r w:rsidRPr="006E1454">
      <w:rPr>
        <w:rFonts w:ascii="Arial" w:hAnsi="Arial" w:cs="Arial"/>
        <w:color w:val="4D4D4D"/>
        <w:sz w:val="20"/>
        <w:szCs w:val="20"/>
        <w:lang w:val="sr-Cyrl-CS"/>
      </w:rPr>
      <w:t>: 011</w:t>
    </w:r>
    <w:r>
      <w:rPr>
        <w:rFonts w:ascii="Arial" w:hAnsi="Arial" w:cs="Arial"/>
        <w:color w:val="4D4D4D"/>
        <w:sz w:val="20"/>
        <w:szCs w:val="20"/>
        <w:lang w:val="en-US"/>
      </w:rPr>
      <w:t xml:space="preserve"> / </w:t>
    </w:r>
    <w:r w:rsidRPr="006E1454">
      <w:rPr>
        <w:rFonts w:ascii="Arial" w:hAnsi="Arial" w:cs="Arial"/>
        <w:color w:val="4D4D4D"/>
        <w:sz w:val="20"/>
        <w:szCs w:val="20"/>
        <w:lang w:val="sr-Cyrl-CS"/>
      </w:rPr>
      <w:t>2</w:t>
    </w:r>
    <w:r>
      <w:rPr>
        <w:rFonts w:ascii="Arial" w:hAnsi="Arial" w:cs="Arial"/>
        <w:color w:val="4D4D4D"/>
        <w:sz w:val="20"/>
        <w:szCs w:val="20"/>
        <w:lang w:val="sr-Cyrl-CS"/>
      </w:rPr>
      <w:t>0</w:t>
    </w:r>
    <w:r>
      <w:rPr>
        <w:rFonts w:ascii="Arial" w:hAnsi="Arial" w:cs="Arial"/>
        <w:color w:val="4D4D4D"/>
        <w:sz w:val="20"/>
        <w:szCs w:val="20"/>
        <w:lang w:val="sr-Latn-CS"/>
      </w:rPr>
      <w:t>-</w:t>
    </w:r>
    <w:r>
      <w:rPr>
        <w:rFonts w:ascii="Arial" w:hAnsi="Arial" w:cs="Arial"/>
        <w:color w:val="4D4D4D"/>
        <w:sz w:val="20"/>
        <w:szCs w:val="20"/>
        <w:lang w:val="sr-Cyrl-CS"/>
      </w:rPr>
      <w:t>68</w:t>
    </w:r>
    <w:r w:rsidRPr="006E1454">
      <w:rPr>
        <w:rFonts w:ascii="Arial" w:hAnsi="Arial" w:cs="Arial"/>
        <w:color w:val="4D4D4D"/>
        <w:sz w:val="20"/>
        <w:szCs w:val="20"/>
        <w:lang w:val="sr-Cyrl-CS"/>
      </w:rPr>
      <w:t>-</w:t>
    </w:r>
    <w:r>
      <w:rPr>
        <w:rFonts w:ascii="Arial" w:hAnsi="Arial" w:cs="Arial"/>
        <w:color w:val="4D4D4D"/>
        <w:sz w:val="20"/>
        <w:szCs w:val="20"/>
        <w:lang w:val="sr-Latn-CS"/>
      </w:rPr>
      <w:t>1</w:t>
    </w:r>
    <w:r>
      <w:rPr>
        <w:rFonts w:ascii="Arial" w:hAnsi="Arial" w:cs="Arial"/>
        <w:color w:val="4D4D4D"/>
        <w:sz w:val="20"/>
        <w:szCs w:val="20"/>
        <w:lang w:val="sr-Cyrl-CS"/>
      </w:rPr>
      <w:t>00</w:t>
    </w:r>
    <w:r w:rsidRPr="006E1454">
      <w:rPr>
        <w:rFonts w:ascii="Arial" w:hAnsi="Arial" w:cs="Arial"/>
        <w:color w:val="4D4D4D"/>
        <w:sz w:val="20"/>
        <w:szCs w:val="20"/>
        <w:lang w:val="sr-Cyrl-CS"/>
      </w:rPr>
      <w:t xml:space="preserve"> </w:t>
    </w:r>
    <w:r>
      <w:rPr>
        <w:rFonts w:ascii="Arial" w:hAnsi="Arial" w:cs="Arial"/>
        <w:color w:val="4D4D4D"/>
        <w:sz w:val="20"/>
        <w:szCs w:val="20"/>
        <w:lang w:val="sr-Latn-CS"/>
      </w:rPr>
      <w:t xml:space="preserve">      http://www</w:t>
    </w:r>
    <w:r w:rsidRPr="00F66353">
      <w:rPr>
        <w:rFonts w:ascii="Arial" w:hAnsi="Arial" w:cs="Arial"/>
        <w:color w:val="4D4D4D"/>
        <w:sz w:val="20"/>
        <w:szCs w:val="20"/>
        <w:lang w:val="ru-RU"/>
      </w:rPr>
      <w:t>.</w:t>
    </w:r>
    <w:r>
      <w:rPr>
        <w:rFonts w:ascii="Arial" w:hAnsi="Arial" w:cs="Arial"/>
        <w:color w:val="4D4D4D"/>
        <w:sz w:val="20"/>
        <w:szCs w:val="20"/>
        <w:lang w:val="en-US"/>
      </w:rPr>
      <w:t>zastitnik</w:t>
    </w:r>
    <w:r w:rsidRPr="006E1454">
      <w:rPr>
        <w:rFonts w:ascii="Arial" w:hAnsi="Arial" w:cs="Arial"/>
        <w:color w:val="4D4D4D"/>
        <w:sz w:val="20"/>
        <w:szCs w:val="20"/>
        <w:lang w:val="sr-Latn-CS"/>
      </w:rPr>
      <w:t>.rs</w:t>
    </w:r>
    <w:r w:rsidRPr="006E1454">
      <w:rPr>
        <w:rFonts w:ascii="Arial" w:hAnsi="Arial" w:cs="Arial"/>
        <w:color w:val="4D4D4D"/>
        <w:sz w:val="20"/>
        <w:szCs w:val="20"/>
        <w:lang w:val="sr-Cyrl-CS"/>
      </w:rPr>
      <w:t xml:space="preserve"> </w:t>
    </w:r>
    <w:r w:rsidRPr="006E1454">
      <w:rPr>
        <w:rFonts w:ascii="Arial" w:hAnsi="Arial" w:cs="Arial"/>
        <w:color w:val="4D4D4D"/>
        <w:sz w:val="20"/>
        <w:szCs w:val="20"/>
        <w:lang w:val="sr-Latn-CS"/>
      </w:rPr>
      <w:t xml:space="preserve">       </w:t>
    </w:r>
    <w:r w:rsidRPr="006E1454">
      <w:rPr>
        <w:rFonts w:ascii="Arial" w:hAnsi="Arial" w:cs="Arial"/>
        <w:color w:val="4D4D4D"/>
        <w:sz w:val="20"/>
        <w:szCs w:val="20"/>
        <w:lang w:val="sr-Cyrl-CS"/>
      </w:rPr>
      <w:t>e-mail: zastitnik@</w:t>
    </w:r>
    <w:r>
      <w:rPr>
        <w:rFonts w:ascii="Arial" w:hAnsi="Arial" w:cs="Arial"/>
        <w:color w:val="4D4D4D"/>
        <w:sz w:val="20"/>
        <w:szCs w:val="20"/>
        <w:lang w:val="en-US"/>
      </w:rPr>
      <w:t>zastitnik</w:t>
    </w:r>
    <w:r w:rsidRPr="006E1454">
      <w:rPr>
        <w:rFonts w:ascii="Arial" w:hAnsi="Arial" w:cs="Arial"/>
        <w:color w:val="4D4D4D"/>
        <w:sz w:val="20"/>
        <w:szCs w:val="20"/>
        <w:lang w:val="sr-Cyrl-CS"/>
      </w:rPr>
      <w:t xml:space="preserve">.rs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539" w:rsidRDefault="00720539">
      <w:r>
        <w:separator/>
      </w:r>
    </w:p>
  </w:footnote>
  <w:footnote w:type="continuationSeparator" w:id="0">
    <w:p w:rsidR="00720539" w:rsidRDefault="00720539">
      <w:r>
        <w:continuationSeparator/>
      </w:r>
    </w:p>
  </w:footnote>
  <w:footnote w:id="1">
    <w:p w:rsidR="00B27817" w:rsidRPr="00F20855" w:rsidRDefault="00B27817" w:rsidP="00B27817">
      <w:pPr>
        <w:pStyle w:val="FootnoteText"/>
        <w:rPr>
          <w:rFonts w:ascii="Book Antiqua" w:hAnsi="Book Antiqua"/>
          <w:sz w:val="18"/>
          <w:szCs w:val="18"/>
          <w:lang w:val="sr-Cyrl-RS"/>
        </w:rPr>
      </w:pPr>
      <w:r w:rsidRPr="0008032A">
        <w:rPr>
          <w:rStyle w:val="FootnoteReference"/>
          <w:rFonts w:ascii="Book Antiqua" w:hAnsi="Book Antiqua"/>
        </w:rPr>
        <w:footnoteRef/>
      </w:r>
      <w:r w:rsidRPr="0008032A">
        <w:rPr>
          <w:rFonts w:ascii="Book Antiqua" w:hAnsi="Book Antiqua"/>
        </w:rPr>
        <w:t xml:space="preserve"> </w:t>
      </w:r>
      <w:r w:rsidRPr="00F20855">
        <w:rPr>
          <w:rFonts w:ascii="Book Antiqua" w:hAnsi="Book Antiqua" w:cs="Book Antiqua"/>
          <w:lang w:val="sr-Cyrl-RS"/>
        </w:rPr>
        <w:t>„</w:t>
      </w:r>
      <w:r w:rsidRPr="00F20855">
        <w:rPr>
          <w:rFonts w:ascii="Book Antiqua" w:hAnsi="Book Antiqua" w:cs="Book Antiqua"/>
          <w:sz w:val="18"/>
          <w:szCs w:val="18"/>
          <w:lang w:val="sr-Cyrl-RS"/>
        </w:rPr>
        <w:t>Сл. гласник РС“ бр. 98/06.</w:t>
      </w:r>
    </w:p>
  </w:footnote>
  <w:footnote w:id="2">
    <w:p w:rsidR="00B27817" w:rsidRPr="001B6B4B" w:rsidRDefault="00B27817" w:rsidP="00B27817">
      <w:pPr>
        <w:pStyle w:val="FootnoteText"/>
        <w:rPr>
          <w:rFonts w:ascii="Book Antiqua" w:hAnsi="Book Antiqua"/>
          <w:sz w:val="18"/>
          <w:szCs w:val="18"/>
          <w:lang w:val="sr-Cyrl-RS"/>
        </w:rPr>
      </w:pPr>
      <w:r w:rsidRPr="00F20855">
        <w:rPr>
          <w:rStyle w:val="FootnoteReference"/>
          <w:rFonts w:ascii="Book Antiqua" w:hAnsi="Book Antiqua"/>
          <w:sz w:val="18"/>
          <w:szCs w:val="18"/>
          <w:lang w:val="sr-Cyrl-RS"/>
        </w:rPr>
        <w:footnoteRef/>
      </w:r>
      <w:r w:rsidRPr="00F20855">
        <w:rPr>
          <w:rFonts w:ascii="Book Antiqua" w:hAnsi="Book Antiqua"/>
          <w:sz w:val="18"/>
          <w:szCs w:val="18"/>
          <w:lang w:val="sr-Cyrl-RS"/>
        </w:rPr>
        <w:t xml:space="preserve"> „Службени гласник РС“, бр.</w:t>
      </w:r>
      <w:r w:rsidRPr="001B6B4B">
        <w:rPr>
          <w:rFonts w:ascii="Book Antiqua" w:hAnsi="Book Antiqua"/>
          <w:sz w:val="18"/>
          <w:szCs w:val="18"/>
          <w:lang w:val="ru-RU"/>
        </w:rPr>
        <w:t xml:space="preserve"> 79/2005 и 54/2007.</w:t>
      </w:r>
    </w:p>
  </w:footnote>
  <w:footnote w:id="3">
    <w:p w:rsidR="00EC378A" w:rsidRPr="008838EF" w:rsidRDefault="00EC378A" w:rsidP="00EC378A">
      <w:pPr>
        <w:pStyle w:val="FootnoteText"/>
        <w:jc w:val="both"/>
        <w:rPr>
          <w:rFonts w:ascii="Book Antiqua" w:hAnsi="Book Antiqua"/>
          <w:sz w:val="18"/>
          <w:szCs w:val="18"/>
          <w:lang w:val="sr-Cyrl-RS"/>
        </w:rPr>
      </w:pPr>
      <w:r w:rsidRPr="008838EF">
        <w:rPr>
          <w:rStyle w:val="FootnoteReference"/>
          <w:rFonts w:ascii="Book Antiqua" w:hAnsi="Book Antiqua"/>
          <w:sz w:val="18"/>
          <w:szCs w:val="18"/>
        </w:rPr>
        <w:footnoteRef/>
      </w:r>
      <w:r w:rsidRPr="008838EF">
        <w:rPr>
          <w:rFonts w:ascii="Book Antiqua" w:hAnsi="Book Antiqua"/>
          <w:sz w:val="18"/>
          <w:szCs w:val="18"/>
        </w:rPr>
        <w:t xml:space="preserve"> </w:t>
      </w:r>
      <w:r w:rsidRPr="008838EF">
        <w:rPr>
          <w:rFonts w:ascii="Book Antiqua" w:hAnsi="Book Antiqua"/>
          <w:sz w:val="18"/>
          <w:szCs w:val="18"/>
          <w:lang w:val="sr-Cyrl-RS"/>
        </w:rPr>
        <w:t>„</w:t>
      </w:r>
      <w:r>
        <w:rPr>
          <w:rFonts w:ascii="Book Antiqua" w:hAnsi="Book Antiqua"/>
          <w:sz w:val="18"/>
          <w:szCs w:val="18"/>
        </w:rPr>
        <w:t>Сл. гласник РС</w:t>
      </w:r>
      <w:r w:rsidRPr="008838EF">
        <w:rPr>
          <w:rFonts w:ascii="Book Antiqua" w:hAnsi="Book Antiqua"/>
          <w:sz w:val="18"/>
          <w:szCs w:val="18"/>
          <w:lang w:val="sr-Cyrl-RS"/>
        </w:rPr>
        <w:t>“</w:t>
      </w:r>
      <w:r w:rsidRPr="008838EF">
        <w:rPr>
          <w:rFonts w:ascii="Book Antiqua" w:hAnsi="Book Antiqua"/>
          <w:sz w:val="18"/>
          <w:szCs w:val="18"/>
        </w:rPr>
        <w:t xml:space="preserve"> бр. 79/05, 101/07, 95/10, 99/14, 47/18 и 30/18 - др. Закон</w:t>
      </w:r>
      <w:r w:rsidRPr="008838EF">
        <w:rPr>
          <w:rFonts w:ascii="Book Antiqua" w:hAnsi="Book Antiqua"/>
          <w:sz w:val="18"/>
          <w:szCs w:val="18"/>
          <w:lang w:val="sr-Cyrl-RS"/>
        </w:rPr>
        <w:t>.</w:t>
      </w:r>
    </w:p>
  </w:footnote>
  <w:footnote w:id="4">
    <w:p w:rsidR="00EC378A" w:rsidRPr="008838EF" w:rsidRDefault="00EC378A" w:rsidP="00EC378A">
      <w:pPr>
        <w:pStyle w:val="FootnoteText"/>
        <w:jc w:val="both"/>
        <w:rPr>
          <w:rFonts w:ascii="Book Antiqua" w:hAnsi="Book Antiqua"/>
          <w:sz w:val="18"/>
          <w:szCs w:val="18"/>
          <w:lang w:val="sr-Cyrl-RS"/>
        </w:rPr>
      </w:pPr>
      <w:r w:rsidRPr="008838EF">
        <w:rPr>
          <w:rStyle w:val="FootnoteReference"/>
          <w:rFonts w:ascii="Book Antiqua" w:hAnsi="Book Antiqua"/>
          <w:sz w:val="18"/>
          <w:szCs w:val="18"/>
        </w:rPr>
        <w:footnoteRef/>
      </w:r>
      <w:r w:rsidRPr="008838EF">
        <w:rPr>
          <w:rFonts w:ascii="Book Antiqua" w:hAnsi="Book Antiqua"/>
          <w:sz w:val="18"/>
          <w:szCs w:val="18"/>
        </w:rPr>
        <w:t xml:space="preserve"> Чл. 213. и 214. Закон о пензијском и инвалидском осигурању, „Службени гласник РС“, бр.  34/03, 64/04 (УС), 84/04 (др. закон), 85/05-3, 101/05</w:t>
      </w:r>
      <w:r>
        <w:rPr>
          <w:rFonts w:ascii="Book Antiqua" w:hAnsi="Book Antiqua"/>
          <w:sz w:val="18"/>
          <w:szCs w:val="18"/>
          <w:lang w:val="sr-Cyrl-RS"/>
        </w:rPr>
        <w:t xml:space="preserve"> </w:t>
      </w:r>
      <w:r w:rsidRPr="008838EF">
        <w:rPr>
          <w:rFonts w:ascii="Book Antiqua" w:hAnsi="Book Antiqua"/>
          <w:sz w:val="18"/>
          <w:szCs w:val="18"/>
        </w:rPr>
        <w:t>(др. закон), 63/06 (УС), 5/09, 107/09, 101/10, 93/12, 62/13, 108/13, 75/14, 142/14, 73</w:t>
      </w:r>
      <w:r w:rsidRPr="008838EF">
        <w:rPr>
          <w:rFonts w:ascii="Book Antiqua" w:hAnsi="Book Antiqua"/>
          <w:sz w:val="18"/>
          <w:szCs w:val="18"/>
          <w:lang w:val="sr-Cyrl-RS"/>
        </w:rPr>
        <w:t>/18, 46/19 и 86/19.</w:t>
      </w:r>
    </w:p>
  </w:footnote>
  <w:footnote w:id="5">
    <w:p w:rsidR="00EC378A" w:rsidRPr="008838EF" w:rsidRDefault="00EC378A" w:rsidP="00EC378A">
      <w:pPr>
        <w:pStyle w:val="FootnoteText"/>
        <w:jc w:val="both"/>
        <w:rPr>
          <w:rFonts w:ascii="Book Antiqua" w:hAnsi="Book Antiqua"/>
          <w:sz w:val="18"/>
          <w:szCs w:val="18"/>
          <w:lang w:val="sr-Cyrl-RS"/>
        </w:rPr>
      </w:pPr>
      <w:r w:rsidRPr="008838EF">
        <w:rPr>
          <w:rStyle w:val="FootnoteReference"/>
          <w:rFonts w:ascii="Book Antiqua" w:hAnsi="Book Antiqua"/>
          <w:sz w:val="18"/>
          <w:szCs w:val="18"/>
        </w:rPr>
        <w:footnoteRef/>
      </w:r>
      <w:r w:rsidRPr="008838EF">
        <w:rPr>
          <w:rFonts w:ascii="Book Antiqua" w:hAnsi="Book Antiqua"/>
          <w:sz w:val="18"/>
          <w:szCs w:val="18"/>
        </w:rPr>
        <w:t xml:space="preserve"> </w:t>
      </w:r>
      <w:r w:rsidRPr="008838EF">
        <w:rPr>
          <w:rFonts w:ascii="Book Antiqua" w:hAnsi="Book Antiqua"/>
          <w:sz w:val="18"/>
          <w:szCs w:val="18"/>
          <w:lang w:val="sr-Cyrl-RS"/>
        </w:rPr>
        <w:t>„</w:t>
      </w:r>
      <w:r w:rsidRPr="008838EF">
        <w:rPr>
          <w:rFonts w:ascii="Book Antiqua" w:hAnsi="Book Antiqua"/>
          <w:sz w:val="18"/>
          <w:szCs w:val="18"/>
        </w:rPr>
        <w:t>Сл. гласник РС</w:t>
      </w:r>
      <w:r w:rsidRPr="008838EF">
        <w:rPr>
          <w:rFonts w:ascii="Book Antiqua" w:hAnsi="Book Antiqua"/>
          <w:sz w:val="18"/>
          <w:szCs w:val="18"/>
          <w:lang w:val="sr-Cyrl-RS"/>
        </w:rPr>
        <w:t>“</w:t>
      </w:r>
      <w:r w:rsidRPr="008838EF">
        <w:rPr>
          <w:rFonts w:ascii="Book Antiqua" w:hAnsi="Book Antiqua"/>
          <w:sz w:val="18"/>
          <w:szCs w:val="18"/>
        </w:rPr>
        <w:t>, бр. 84/04, 61/05, 62/06, 5/09, 52/11, 101/11</w:t>
      </w:r>
      <w:r w:rsidRPr="008838EF">
        <w:rPr>
          <w:rFonts w:ascii="Book Antiqua" w:hAnsi="Book Antiqua"/>
          <w:sz w:val="18"/>
          <w:szCs w:val="18"/>
          <w:lang w:val="sr-Cyrl-RS"/>
        </w:rPr>
        <w:t>...</w:t>
      </w:r>
      <w:r w:rsidRPr="008838EF">
        <w:rPr>
          <w:rFonts w:ascii="Book Antiqua" w:hAnsi="Book Antiqua"/>
          <w:sz w:val="18"/>
          <w:szCs w:val="18"/>
        </w:rPr>
        <w:t>, 86/2019 и 5/2020 - усклађени дин. изн.</w:t>
      </w:r>
    </w:p>
  </w:footnote>
  <w:footnote w:id="6">
    <w:p w:rsidR="00EC378A" w:rsidRPr="00BD1FD2" w:rsidRDefault="00EC378A" w:rsidP="00EC378A">
      <w:pPr>
        <w:pStyle w:val="FootnoteText"/>
        <w:jc w:val="both"/>
        <w:rPr>
          <w:rFonts w:ascii="Book Antiqua" w:hAnsi="Book Antiqua"/>
          <w:sz w:val="18"/>
          <w:szCs w:val="18"/>
          <w:lang w:val="sr-Cyrl-RS"/>
        </w:rPr>
      </w:pPr>
      <w:r w:rsidRPr="00BD1FD2">
        <w:rPr>
          <w:rStyle w:val="FootnoteReference"/>
          <w:rFonts w:ascii="Book Antiqua" w:hAnsi="Book Antiqua"/>
          <w:sz w:val="18"/>
          <w:szCs w:val="18"/>
        </w:rPr>
        <w:footnoteRef/>
      </w:r>
      <w:r w:rsidRPr="00BD1FD2">
        <w:rPr>
          <w:rFonts w:ascii="Book Antiqua" w:hAnsi="Book Antiqua"/>
          <w:sz w:val="18"/>
          <w:szCs w:val="18"/>
        </w:rPr>
        <w:t xml:space="preserve"> </w:t>
      </w:r>
      <w:r w:rsidRPr="00BD1FD2">
        <w:rPr>
          <w:rFonts w:ascii="Book Antiqua" w:hAnsi="Book Antiqua"/>
          <w:sz w:val="18"/>
          <w:szCs w:val="18"/>
          <w:lang w:val="sr-Cyrl-RS"/>
        </w:rPr>
        <w:t>Чл. 213. и 214.</w:t>
      </w:r>
      <w:r w:rsidRPr="00BD1FD2">
        <w:rPr>
          <w:rFonts w:ascii="Book Antiqua" w:hAnsi="Book Antiqua"/>
          <w:color w:val="333333"/>
          <w:sz w:val="18"/>
          <w:szCs w:val="18"/>
          <w:shd w:val="clear" w:color="auto" w:fill="FFFFFF"/>
        </w:rPr>
        <w:t xml:space="preserve"> Закон о пензијском и инвалидском осигурању, </w:t>
      </w:r>
      <w:r w:rsidRPr="00BD1FD2">
        <w:rPr>
          <w:rFonts w:ascii="Book Antiqua" w:hAnsi="Book Antiqua"/>
          <w:color w:val="333333"/>
          <w:sz w:val="18"/>
          <w:szCs w:val="18"/>
          <w:shd w:val="clear" w:color="auto" w:fill="FFFFFF"/>
          <w:lang w:val="sr-Cyrl-RS"/>
        </w:rPr>
        <w:t xml:space="preserve">„Службени гласник РС“, бр. </w:t>
      </w:r>
      <w:r w:rsidRPr="00BD1FD2">
        <w:rPr>
          <w:rFonts w:ascii="Book Antiqua" w:hAnsi="Book Antiqua"/>
          <w:color w:val="333333"/>
          <w:sz w:val="18"/>
          <w:szCs w:val="18"/>
          <w:shd w:val="clear" w:color="auto" w:fill="FFFFFF"/>
        </w:rPr>
        <w:t xml:space="preserve"> 34/03, 64/04 (УС), 84/04 (др. закон), 85/05-3, 101/05(др. закон), 63/06 (УС), 5/09, 107/09, 101/10, 93/12, 62/13, 108/13, 75/14, 142/14.</w:t>
      </w:r>
    </w:p>
  </w:footnote>
  <w:footnote w:id="7">
    <w:p w:rsidR="00EC378A" w:rsidRPr="00BD1FD2" w:rsidRDefault="00EC378A" w:rsidP="00EC378A">
      <w:pPr>
        <w:pStyle w:val="FootnoteText"/>
        <w:jc w:val="both"/>
        <w:rPr>
          <w:rFonts w:ascii="Book Antiqua" w:hAnsi="Book Antiqua"/>
          <w:sz w:val="18"/>
          <w:szCs w:val="18"/>
          <w:lang w:val="sr-Cyrl-RS"/>
        </w:rPr>
      </w:pPr>
      <w:r w:rsidRPr="00BD1FD2">
        <w:rPr>
          <w:rStyle w:val="FootnoteReference"/>
          <w:rFonts w:ascii="Book Antiqua" w:hAnsi="Book Antiqua"/>
          <w:sz w:val="18"/>
          <w:szCs w:val="18"/>
        </w:rPr>
        <w:footnoteRef/>
      </w:r>
      <w:r w:rsidRPr="00BD1FD2">
        <w:rPr>
          <w:rFonts w:ascii="Book Antiqua" w:hAnsi="Book Antiqua"/>
          <w:sz w:val="18"/>
          <w:szCs w:val="18"/>
        </w:rPr>
        <w:t xml:space="preserve"> </w:t>
      </w:r>
      <w:r w:rsidRPr="00BD1FD2">
        <w:rPr>
          <w:rFonts w:ascii="Book Antiqua" w:hAnsi="Book Antiqua"/>
          <w:sz w:val="18"/>
          <w:szCs w:val="18"/>
          <w:lang w:val="sr-Cyrl-RS"/>
        </w:rPr>
        <w:t>„</w:t>
      </w:r>
      <w:r w:rsidRPr="00BD1FD2">
        <w:rPr>
          <w:rFonts w:ascii="Book Antiqua" w:hAnsi="Book Antiqua"/>
          <w:sz w:val="18"/>
          <w:szCs w:val="18"/>
        </w:rPr>
        <w:t>Службени гласник РС</w:t>
      </w:r>
      <w:r w:rsidRPr="00BD1FD2">
        <w:rPr>
          <w:rFonts w:ascii="Book Antiqua" w:hAnsi="Book Antiqua"/>
          <w:sz w:val="18"/>
          <w:szCs w:val="18"/>
          <w:lang w:val="sr-Cyrl-RS"/>
        </w:rPr>
        <w:t xml:space="preserve">“, број </w:t>
      </w:r>
      <w:r>
        <w:rPr>
          <w:rFonts w:ascii="Book Antiqua" w:hAnsi="Book Antiqua"/>
          <w:sz w:val="18"/>
          <w:szCs w:val="18"/>
        </w:rPr>
        <w:t>73/</w:t>
      </w:r>
      <w:r w:rsidRPr="00BD1FD2">
        <w:rPr>
          <w:rFonts w:ascii="Book Antiqua" w:hAnsi="Book Antiqua"/>
          <w:sz w:val="18"/>
          <w:szCs w:val="18"/>
        </w:rPr>
        <w:t>18</w:t>
      </w:r>
      <w:r w:rsidRPr="00BD1FD2">
        <w:rPr>
          <w:rFonts w:ascii="Book Antiqua" w:hAnsi="Book Antiqua"/>
          <w:sz w:val="18"/>
          <w:szCs w:val="18"/>
          <w:lang w:val="sr-Cyrl-RS"/>
        </w:rPr>
        <w:t>.</w:t>
      </w:r>
    </w:p>
  </w:footnote>
  <w:footnote w:id="8">
    <w:p w:rsidR="00EC378A" w:rsidRPr="00F01624" w:rsidRDefault="00EC378A" w:rsidP="00EC378A">
      <w:pPr>
        <w:pStyle w:val="FootnoteText"/>
        <w:jc w:val="both"/>
        <w:rPr>
          <w:rFonts w:ascii="Book Antiqua" w:hAnsi="Book Antiqua"/>
          <w:sz w:val="18"/>
          <w:szCs w:val="18"/>
          <w:lang w:val="sr-Cyrl-RS"/>
        </w:rPr>
      </w:pPr>
      <w:r w:rsidRPr="00F01624">
        <w:rPr>
          <w:rStyle w:val="FootnoteReference"/>
          <w:rFonts w:ascii="Book Antiqua" w:hAnsi="Book Antiqua"/>
          <w:sz w:val="18"/>
          <w:szCs w:val="18"/>
        </w:rPr>
        <w:footnoteRef/>
      </w:r>
      <w:r w:rsidRPr="00F01624">
        <w:rPr>
          <w:rFonts w:ascii="Book Antiqua" w:hAnsi="Book Antiqua"/>
          <w:sz w:val="18"/>
          <w:szCs w:val="18"/>
        </w:rPr>
        <w:t xml:space="preserve"> </w:t>
      </w:r>
      <w:r w:rsidRPr="00F01624">
        <w:rPr>
          <w:rFonts w:ascii="Book Antiqua" w:hAnsi="Book Antiqua"/>
          <w:sz w:val="18"/>
          <w:szCs w:val="18"/>
          <w:lang w:val="sr-Cyrl-RS"/>
        </w:rPr>
        <w:t>Заштитник грађана је упутио Иницијативу за измену и допуну Закона о пензијском и инвалидском осигурању дел. бр. 13504 од 9. 5. 2019. године.</w:t>
      </w:r>
      <w:r w:rsidRPr="00F01624">
        <w:rPr>
          <w:rFonts w:ascii="Book Antiqua" w:hAnsi="Book Antiqua"/>
          <w:sz w:val="18"/>
          <w:szCs w:val="18"/>
        </w:rPr>
        <w:t xml:space="preserve"> </w:t>
      </w:r>
      <w:r w:rsidRPr="00F01624">
        <w:rPr>
          <w:rFonts w:ascii="Book Antiqua" w:hAnsi="Book Antiqua"/>
          <w:sz w:val="18"/>
          <w:szCs w:val="18"/>
          <w:lang w:val="sr-Cyrl-RS"/>
        </w:rPr>
        <w:t xml:space="preserve">Доступно на: </w:t>
      </w:r>
      <w:hyperlink r:id="rId1" w:history="1">
        <w:r w:rsidRPr="00F01624">
          <w:rPr>
            <w:rFonts w:ascii="Book Antiqua" w:hAnsi="Book Antiqua"/>
            <w:color w:val="0000FF"/>
            <w:sz w:val="18"/>
            <w:szCs w:val="18"/>
            <w:u w:val="single"/>
          </w:rPr>
          <w:t>https://www.ombudsman.rs/attachments/article/6123/inicijativa.pdf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3A4" w:rsidRDefault="008A63A4" w:rsidP="00121DCE">
    <w:pPr>
      <w:pStyle w:val="Header"/>
      <w:pBdr>
        <w:bottom w:val="single" w:sz="4" w:space="1" w:color="auto"/>
      </w:pBdr>
      <w:tabs>
        <w:tab w:val="clear" w:pos="8640"/>
        <w:tab w:val="right" w:pos="9360"/>
      </w:tabs>
      <w:rPr>
        <w:rStyle w:val="PageNumber"/>
      </w:rPr>
    </w:pPr>
    <w:r>
      <w:rPr>
        <w:rStyle w:val="PageNumber"/>
      </w:rPr>
      <w:tab/>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6C70CF">
      <w:rPr>
        <w:rStyle w:val="PageNumber"/>
        <w:noProof/>
      </w:rPr>
      <w:t>7</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3677"/>
      <w:gridCol w:w="2481"/>
      <w:gridCol w:w="3228"/>
    </w:tblGrid>
    <w:tr w:rsidR="008A63A4" w:rsidRPr="00A0248D">
      <w:tc>
        <w:tcPr>
          <w:tcW w:w="3708" w:type="dxa"/>
        </w:tcPr>
        <w:p w:rsidR="008A63A4" w:rsidRPr="00A0248D" w:rsidRDefault="00B27817" w:rsidP="00DE33FD">
          <w:pPr>
            <w:pStyle w:val="BodyTextIndent"/>
            <w:tabs>
              <w:tab w:val="left" w:pos="552"/>
              <w:tab w:val="center" w:pos="1368"/>
            </w:tabs>
            <w:ind w:firstLine="0"/>
            <w:jc w:val="center"/>
            <w:rPr>
              <w:rFonts w:ascii="Book Antiqua" w:hAnsi="Book Antiqua"/>
              <w:spacing w:val="6"/>
              <w:sz w:val="22"/>
              <w:szCs w:val="22"/>
            </w:rPr>
          </w:pPr>
          <w:r>
            <w:rPr>
              <w:noProof/>
              <w:lang w:val="en-US"/>
            </w:rPr>
            <w:drawing>
              <wp:inline distT="0" distB="0" distL="0" distR="0">
                <wp:extent cx="609600" cy="1219200"/>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1219200"/>
                        </a:xfrm>
                        <a:prstGeom prst="rect">
                          <a:avLst/>
                        </a:prstGeom>
                        <a:noFill/>
                        <a:ln>
                          <a:noFill/>
                        </a:ln>
                      </pic:spPr>
                    </pic:pic>
                  </a:graphicData>
                </a:graphic>
              </wp:inline>
            </w:drawing>
          </w:r>
        </w:p>
      </w:tc>
      <w:tc>
        <w:tcPr>
          <w:tcW w:w="2520" w:type="dxa"/>
        </w:tcPr>
        <w:p w:rsidR="008A63A4" w:rsidRPr="00A0248D" w:rsidRDefault="008A63A4" w:rsidP="00DE33FD">
          <w:pPr>
            <w:pStyle w:val="BodyTextIndent"/>
            <w:ind w:firstLine="0"/>
            <w:jc w:val="left"/>
            <w:rPr>
              <w:rFonts w:ascii="Book Antiqua" w:hAnsi="Book Antiqua"/>
              <w:spacing w:val="6"/>
              <w:sz w:val="22"/>
              <w:szCs w:val="22"/>
            </w:rPr>
          </w:pPr>
        </w:p>
      </w:tc>
      <w:tc>
        <w:tcPr>
          <w:tcW w:w="3240" w:type="dxa"/>
          <w:vMerge w:val="restart"/>
        </w:tcPr>
        <w:p w:rsidR="008A63A4" w:rsidRPr="00A0248D" w:rsidRDefault="008A63A4" w:rsidP="00DE33FD">
          <w:pPr>
            <w:pStyle w:val="BodyTextIndent"/>
            <w:ind w:firstLine="0"/>
            <w:jc w:val="center"/>
            <w:rPr>
              <w:rFonts w:ascii="Book Antiqua" w:hAnsi="Book Antiqua"/>
              <w:spacing w:val="6"/>
              <w:sz w:val="22"/>
              <w:szCs w:val="22"/>
              <w:lang w:val="sr-Latn-CS"/>
            </w:rPr>
          </w:pPr>
        </w:p>
        <w:p w:rsidR="008A63A4" w:rsidRPr="00A0248D" w:rsidRDefault="008A63A4" w:rsidP="00DE33FD">
          <w:pPr>
            <w:pStyle w:val="BodyTextIndent"/>
            <w:ind w:firstLine="0"/>
            <w:jc w:val="center"/>
            <w:rPr>
              <w:rFonts w:ascii="Book Antiqua" w:hAnsi="Book Antiqua"/>
              <w:spacing w:val="6"/>
              <w:sz w:val="22"/>
              <w:szCs w:val="22"/>
              <w:lang w:val="sr-Latn-CS"/>
            </w:rPr>
          </w:pPr>
        </w:p>
        <w:p w:rsidR="008A63A4" w:rsidRPr="00A0248D" w:rsidRDefault="008A63A4" w:rsidP="00DE33FD">
          <w:pPr>
            <w:pStyle w:val="BodyTextIndent"/>
            <w:tabs>
              <w:tab w:val="left" w:pos="348"/>
              <w:tab w:val="center" w:pos="1584"/>
            </w:tabs>
            <w:ind w:firstLine="0"/>
            <w:jc w:val="left"/>
            <w:rPr>
              <w:rFonts w:ascii="Book Antiqua" w:hAnsi="Book Antiqua"/>
              <w:spacing w:val="6"/>
              <w:sz w:val="22"/>
              <w:szCs w:val="22"/>
            </w:rPr>
          </w:pPr>
          <w:r w:rsidRPr="00A0248D">
            <w:rPr>
              <w:rFonts w:ascii="Book Antiqua" w:hAnsi="Book Antiqua"/>
              <w:spacing w:val="6"/>
              <w:sz w:val="22"/>
              <w:szCs w:val="22"/>
            </w:rPr>
            <w:tab/>
          </w:r>
          <w:r w:rsidRPr="00A0248D">
            <w:rPr>
              <w:rFonts w:ascii="Book Antiqua" w:hAnsi="Book Antiqua"/>
              <w:spacing w:val="6"/>
              <w:sz w:val="22"/>
              <w:szCs w:val="22"/>
            </w:rPr>
            <w:tab/>
          </w:r>
          <w:r w:rsidR="00B27817" w:rsidRPr="00A0248D">
            <w:rPr>
              <w:rFonts w:ascii="Book Antiqua" w:hAnsi="Book Antiqua"/>
              <w:noProof/>
              <w:spacing w:val="6"/>
              <w:sz w:val="22"/>
              <w:szCs w:val="22"/>
              <w:lang w:val="en-US"/>
            </w:rPr>
            <w:drawing>
              <wp:inline distT="0" distB="0" distL="0" distR="0">
                <wp:extent cx="1419225" cy="1076325"/>
                <wp:effectExtent l="0" t="0" r="0" b="0"/>
                <wp:docPr id="2" name="Picture 2" descr="Ombudsman%20Logo%20Fin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budsman%20Logo%20Final[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1076325"/>
                        </a:xfrm>
                        <a:prstGeom prst="rect">
                          <a:avLst/>
                        </a:prstGeom>
                        <a:noFill/>
                        <a:ln>
                          <a:noFill/>
                        </a:ln>
                      </pic:spPr>
                    </pic:pic>
                  </a:graphicData>
                </a:graphic>
              </wp:inline>
            </w:drawing>
          </w:r>
        </w:p>
        <w:p w:rsidR="008A63A4" w:rsidRPr="00A0248D" w:rsidRDefault="008A63A4" w:rsidP="00DE33FD">
          <w:pPr>
            <w:pStyle w:val="BodyTextIndent"/>
            <w:ind w:firstLine="0"/>
            <w:jc w:val="center"/>
            <w:rPr>
              <w:rFonts w:ascii="Book Antiqua" w:hAnsi="Book Antiqua"/>
              <w:spacing w:val="6"/>
              <w:sz w:val="22"/>
              <w:szCs w:val="22"/>
            </w:rPr>
          </w:pPr>
        </w:p>
        <w:p w:rsidR="008A63A4" w:rsidRPr="00A0248D" w:rsidRDefault="008A63A4" w:rsidP="00DE33FD">
          <w:pPr>
            <w:pStyle w:val="BodyTextIndent"/>
            <w:ind w:firstLine="0"/>
            <w:jc w:val="center"/>
            <w:rPr>
              <w:rFonts w:ascii="Book Antiqua" w:hAnsi="Book Antiqua"/>
              <w:spacing w:val="6"/>
              <w:sz w:val="22"/>
              <w:szCs w:val="22"/>
            </w:rPr>
          </w:pPr>
        </w:p>
      </w:tc>
    </w:tr>
    <w:tr w:rsidR="008A63A4" w:rsidRPr="00A0248D">
      <w:tc>
        <w:tcPr>
          <w:tcW w:w="3708" w:type="dxa"/>
          <w:tcBorders>
            <w:bottom w:val="single" w:sz="4" w:space="0" w:color="auto"/>
          </w:tcBorders>
        </w:tcPr>
        <w:p w:rsidR="008A63A4" w:rsidRPr="00F82B0B" w:rsidRDefault="008A63A4" w:rsidP="00DE33FD">
          <w:pPr>
            <w:pStyle w:val="BodyTextIndent"/>
            <w:ind w:firstLine="0"/>
            <w:jc w:val="center"/>
            <w:rPr>
              <w:rFonts w:ascii="Georgia" w:eastAsia="Arial Unicode MS" w:hAnsi="Georgia" w:cs="Arial Unicode MS"/>
              <w:b/>
              <w:bCs/>
              <w:sz w:val="12"/>
              <w:szCs w:val="12"/>
              <w:lang w:val="sr-Latn-CS"/>
            </w:rPr>
          </w:pPr>
        </w:p>
        <w:p w:rsidR="008A63A4" w:rsidRPr="00A0248D" w:rsidRDefault="008A63A4" w:rsidP="00DE33FD">
          <w:pPr>
            <w:pStyle w:val="BodyTextIndent"/>
            <w:ind w:firstLine="0"/>
            <w:jc w:val="center"/>
            <w:rPr>
              <w:rFonts w:ascii="Georgia" w:eastAsia="Arial Unicode MS" w:hAnsi="Georgia" w:cs="Arial Unicode MS"/>
              <w:b/>
              <w:bCs/>
              <w:sz w:val="22"/>
              <w:szCs w:val="22"/>
              <w:lang w:val="ru-RU"/>
            </w:rPr>
          </w:pPr>
          <w:r w:rsidRPr="00A0248D">
            <w:rPr>
              <w:rFonts w:ascii="Georgia" w:eastAsia="Arial Unicode MS" w:hAnsi="Georgia" w:cs="Arial Unicode MS"/>
              <w:b/>
              <w:bCs/>
              <w:sz w:val="22"/>
              <w:szCs w:val="22"/>
              <w:lang w:val="sr-Cyrl-BA"/>
            </w:rPr>
            <w:t>РЕПУБЛИКА СРБИЈА</w:t>
          </w:r>
        </w:p>
        <w:p w:rsidR="008A63A4" w:rsidRPr="00A0248D" w:rsidRDefault="008A63A4" w:rsidP="00DE33FD">
          <w:pPr>
            <w:pStyle w:val="BodyTextIndent"/>
            <w:ind w:firstLine="0"/>
            <w:jc w:val="center"/>
            <w:rPr>
              <w:rFonts w:ascii="Georgia" w:eastAsia="Arial Unicode MS" w:hAnsi="Georgia" w:cs="Arial Unicode MS"/>
              <w:b/>
              <w:bCs/>
              <w:sz w:val="22"/>
              <w:szCs w:val="22"/>
              <w:lang w:val="sr-Latn-CS"/>
            </w:rPr>
          </w:pPr>
          <w:r w:rsidRPr="00A0248D">
            <w:rPr>
              <w:rFonts w:ascii="Georgia" w:eastAsia="Arial Unicode MS" w:hAnsi="Georgia" w:cs="Arial Unicode MS"/>
              <w:b/>
              <w:bCs/>
              <w:sz w:val="22"/>
              <w:szCs w:val="22"/>
              <w:lang w:val="sr-Cyrl-BA"/>
            </w:rPr>
            <w:t>ЗАШТИТНИК ГРАЂАНА</w:t>
          </w:r>
        </w:p>
        <w:p w:rsidR="008A63A4" w:rsidRPr="009671B6" w:rsidRDefault="009671B6" w:rsidP="00DE33FD">
          <w:pPr>
            <w:pStyle w:val="BodyTextIndent"/>
            <w:ind w:firstLine="0"/>
            <w:jc w:val="center"/>
            <w:rPr>
              <w:rFonts w:ascii="Georgia" w:eastAsia="Arial Unicode MS" w:hAnsi="Georgia" w:cs="Arial Unicode MS"/>
              <w:bCs/>
              <w:sz w:val="22"/>
              <w:szCs w:val="22"/>
              <w:lang w:val="sr-Cyrl-RS"/>
            </w:rPr>
          </w:pPr>
          <w:r>
            <w:rPr>
              <w:rFonts w:ascii="Georgia" w:eastAsia="Arial Unicode MS" w:hAnsi="Georgia" w:cs="Arial Unicode MS"/>
              <w:bCs/>
              <w:sz w:val="22"/>
              <w:szCs w:val="22"/>
              <w:lang w:val="sr-Cyrl-RS"/>
            </w:rPr>
            <w:t>13-4</w:t>
          </w:r>
          <w:r w:rsidR="008A63A4" w:rsidRPr="00A0248D">
            <w:rPr>
              <w:rFonts w:ascii="Georgia" w:eastAsia="Arial Unicode MS" w:hAnsi="Georgia" w:cs="Arial Unicode MS"/>
              <w:bCs/>
              <w:sz w:val="22"/>
              <w:szCs w:val="22"/>
            </w:rPr>
            <w:t xml:space="preserve"> – </w:t>
          </w:r>
          <w:r>
            <w:rPr>
              <w:rFonts w:ascii="Georgia" w:eastAsia="Arial Unicode MS" w:hAnsi="Georgia" w:cs="Arial Unicode MS"/>
              <w:bCs/>
              <w:sz w:val="22"/>
              <w:szCs w:val="22"/>
              <w:lang w:val="sr-Cyrl-RS"/>
            </w:rPr>
            <w:t>650</w:t>
          </w:r>
          <w:r w:rsidR="008A63A4">
            <w:rPr>
              <w:rFonts w:ascii="Georgia" w:eastAsia="Arial Unicode MS" w:hAnsi="Georgia" w:cs="Arial Unicode MS"/>
              <w:bCs/>
              <w:sz w:val="22"/>
              <w:szCs w:val="22"/>
              <w:lang w:val="sr-Latn-CS"/>
            </w:rPr>
            <w:t xml:space="preserve"> </w:t>
          </w:r>
          <w:r w:rsidR="008A63A4" w:rsidRPr="00A0248D">
            <w:rPr>
              <w:rFonts w:ascii="Georgia" w:eastAsia="Arial Unicode MS" w:hAnsi="Georgia" w:cs="Arial Unicode MS"/>
              <w:bCs/>
              <w:sz w:val="22"/>
              <w:szCs w:val="22"/>
            </w:rPr>
            <w:t xml:space="preserve">/ </w:t>
          </w:r>
          <w:r w:rsidR="00B7600D">
            <w:rPr>
              <w:rFonts w:ascii="Georgia" w:eastAsia="Arial Unicode MS" w:hAnsi="Georgia" w:cs="Arial Unicode MS"/>
              <w:bCs/>
              <w:sz w:val="22"/>
              <w:szCs w:val="22"/>
              <w:lang w:val="sr-Cyrl-RS"/>
            </w:rPr>
            <w:t>18</w:t>
          </w:r>
        </w:p>
        <w:p w:rsidR="008A63A4" w:rsidRPr="00A0248D" w:rsidRDefault="008A63A4" w:rsidP="00DE33FD">
          <w:pPr>
            <w:pStyle w:val="BodyTextIndent"/>
            <w:ind w:firstLine="0"/>
            <w:jc w:val="center"/>
            <w:rPr>
              <w:rFonts w:ascii="Georgia" w:eastAsia="Arial Unicode MS" w:hAnsi="Georgia" w:cs="Arial Unicode MS"/>
              <w:bCs/>
              <w:sz w:val="22"/>
              <w:szCs w:val="22"/>
              <w:lang w:val="sr-Cyrl-BA"/>
            </w:rPr>
          </w:pPr>
          <w:r w:rsidRPr="00A0248D">
            <w:rPr>
              <w:rFonts w:ascii="Georgia" w:eastAsia="Arial Unicode MS" w:hAnsi="Georgia" w:cs="Arial Unicode MS"/>
              <w:bCs/>
              <w:sz w:val="22"/>
              <w:szCs w:val="22"/>
              <w:lang w:val="sr-Cyrl-BA"/>
            </w:rPr>
            <w:t>Б е о г р а д</w:t>
          </w:r>
        </w:p>
        <w:p w:rsidR="008A63A4" w:rsidRPr="002337FE" w:rsidRDefault="00E44B33" w:rsidP="00DE33FD">
          <w:pPr>
            <w:pStyle w:val="BodyTextIndent"/>
            <w:ind w:firstLine="0"/>
            <w:jc w:val="center"/>
            <w:rPr>
              <w:rFonts w:ascii="Book Antiqua" w:hAnsi="Book Antiqua"/>
              <w:spacing w:val="6"/>
              <w:sz w:val="22"/>
              <w:szCs w:val="22"/>
              <w:lang w:val="sr-Cyrl-RS"/>
            </w:rPr>
          </w:pPr>
          <w:r>
            <w:rPr>
              <w:rFonts w:ascii="Book Antiqua" w:hAnsi="Book Antiqua"/>
              <w:spacing w:val="6"/>
              <w:sz w:val="22"/>
              <w:szCs w:val="22"/>
              <w:lang w:val="sr-Cyrl-RS"/>
            </w:rPr>
            <w:t xml:space="preserve"> </w:t>
          </w:r>
        </w:p>
        <w:p w:rsidR="008A63A4" w:rsidRPr="0094742E" w:rsidRDefault="008A63A4" w:rsidP="00DE33FD">
          <w:pPr>
            <w:pStyle w:val="BodyTextIndent"/>
            <w:ind w:firstLine="0"/>
            <w:jc w:val="center"/>
            <w:rPr>
              <w:rFonts w:ascii="Book Antiqua" w:hAnsi="Book Antiqua"/>
              <w:spacing w:val="6"/>
              <w:sz w:val="2"/>
              <w:szCs w:val="2"/>
              <w:lang w:val="sr-Latn-CS"/>
            </w:rPr>
          </w:pPr>
        </w:p>
      </w:tc>
      <w:tc>
        <w:tcPr>
          <w:tcW w:w="2520" w:type="dxa"/>
          <w:tcBorders>
            <w:bottom w:val="single" w:sz="4" w:space="0" w:color="auto"/>
          </w:tcBorders>
        </w:tcPr>
        <w:p w:rsidR="008A63A4" w:rsidRPr="00A0248D" w:rsidRDefault="008A63A4" w:rsidP="00DE33FD">
          <w:pPr>
            <w:pStyle w:val="BodyTextIndent"/>
            <w:ind w:firstLine="0"/>
            <w:jc w:val="left"/>
            <w:rPr>
              <w:rFonts w:ascii="Book Antiqua" w:hAnsi="Book Antiqua"/>
              <w:spacing w:val="6"/>
              <w:sz w:val="22"/>
              <w:szCs w:val="22"/>
            </w:rPr>
          </w:pPr>
        </w:p>
      </w:tc>
      <w:tc>
        <w:tcPr>
          <w:tcW w:w="3240" w:type="dxa"/>
          <w:vMerge/>
          <w:tcBorders>
            <w:bottom w:val="single" w:sz="4" w:space="0" w:color="auto"/>
          </w:tcBorders>
        </w:tcPr>
        <w:p w:rsidR="008A63A4" w:rsidRPr="00A0248D" w:rsidRDefault="008A63A4" w:rsidP="00DE33FD">
          <w:pPr>
            <w:pStyle w:val="BodyTextIndent"/>
            <w:ind w:firstLine="0"/>
            <w:jc w:val="left"/>
            <w:rPr>
              <w:rFonts w:ascii="Book Antiqua" w:hAnsi="Book Antiqua"/>
              <w:spacing w:val="6"/>
              <w:sz w:val="22"/>
              <w:szCs w:val="22"/>
            </w:rPr>
          </w:pPr>
        </w:p>
      </w:tc>
    </w:tr>
    <w:tr w:rsidR="008A63A4" w:rsidRPr="00A0248D">
      <w:tc>
        <w:tcPr>
          <w:tcW w:w="3708" w:type="dxa"/>
          <w:tcBorders>
            <w:top w:val="single" w:sz="4" w:space="0" w:color="auto"/>
          </w:tcBorders>
        </w:tcPr>
        <w:p w:rsidR="008A63A4" w:rsidRPr="0094742E" w:rsidRDefault="008A63A4" w:rsidP="00DE33FD">
          <w:pPr>
            <w:pStyle w:val="BodyTextIndent"/>
            <w:ind w:firstLine="0"/>
            <w:jc w:val="left"/>
            <w:rPr>
              <w:rFonts w:ascii="Georgia" w:hAnsi="Georgia"/>
              <w:sz w:val="10"/>
              <w:szCs w:val="10"/>
            </w:rPr>
          </w:pPr>
        </w:p>
        <w:p w:rsidR="008A63A4" w:rsidRPr="00E44B33" w:rsidRDefault="008A63A4" w:rsidP="00DE33FD">
          <w:pPr>
            <w:pStyle w:val="BodyTextIndent"/>
            <w:ind w:firstLine="0"/>
            <w:jc w:val="left"/>
            <w:rPr>
              <w:rFonts w:ascii="Georgia" w:eastAsia="Arial Unicode MS" w:hAnsi="Georgia" w:cs="Arial Unicode MS"/>
              <w:b/>
              <w:bCs/>
              <w:sz w:val="22"/>
              <w:szCs w:val="22"/>
              <w:lang w:val="sr-Cyrl-RS"/>
            </w:rPr>
          </w:pPr>
          <w:r w:rsidRPr="00A0248D">
            <w:rPr>
              <w:rFonts w:ascii="Georgia" w:hAnsi="Georgia"/>
              <w:sz w:val="22"/>
              <w:szCs w:val="22"/>
            </w:rPr>
            <w:t xml:space="preserve">дел.бр. </w:t>
          </w:r>
          <w:r w:rsidR="00E44B33">
            <w:rPr>
              <w:rFonts w:ascii="Georgia" w:hAnsi="Georgia"/>
              <w:sz w:val="22"/>
              <w:szCs w:val="22"/>
              <w:lang w:val="sr-Cyrl-RS"/>
            </w:rPr>
            <w:t>18547</w:t>
          </w:r>
          <w:r w:rsidR="00E44B33">
            <w:rPr>
              <w:rFonts w:ascii="Georgia" w:hAnsi="Georgia"/>
              <w:sz w:val="22"/>
              <w:szCs w:val="22"/>
            </w:rPr>
            <w:t xml:space="preserve">       </w:t>
          </w:r>
          <w:r w:rsidRPr="00A0248D">
            <w:rPr>
              <w:rFonts w:ascii="Georgia" w:hAnsi="Georgia"/>
              <w:sz w:val="22"/>
              <w:szCs w:val="22"/>
            </w:rPr>
            <w:t>датум</w:t>
          </w:r>
          <w:r w:rsidR="00E44B33">
            <w:rPr>
              <w:rFonts w:ascii="Georgia" w:hAnsi="Georgia"/>
              <w:sz w:val="22"/>
              <w:szCs w:val="22"/>
              <w:lang w:val="sr-Cyrl-RS"/>
            </w:rPr>
            <w:t xml:space="preserve"> 4. 6. 2020.</w:t>
          </w:r>
        </w:p>
      </w:tc>
      <w:tc>
        <w:tcPr>
          <w:tcW w:w="2520" w:type="dxa"/>
          <w:tcBorders>
            <w:top w:val="single" w:sz="4" w:space="0" w:color="auto"/>
          </w:tcBorders>
        </w:tcPr>
        <w:p w:rsidR="008A63A4" w:rsidRPr="00A0248D" w:rsidRDefault="008A63A4" w:rsidP="00DE33FD">
          <w:pPr>
            <w:pStyle w:val="BodyTextIndent"/>
            <w:ind w:firstLine="0"/>
            <w:jc w:val="left"/>
            <w:rPr>
              <w:rFonts w:ascii="Book Antiqua" w:hAnsi="Book Antiqua"/>
              <w:spacing w:val="6"/>
              <w:sz w:val="22"/>
              <w:szCs w:val="22"/>
            </w:rPr>
          </w:pPr>
        </w:p>
      </w:tc>
      <w:tc>
        <w:tcPr>
          <w:tcW w:w="3240" w:type="dxa"/>
          <w:tcBorders>
            <w:top w:val="single" w:sz="4" w:space="0" w:color="auto"/>
          </w:tcBorders>
        </w:tcPr>
        <w:p w:rsidR="008A63A4" w:rsidRPr="00A0248D" w:rsidRDefault="008A63A4" w:rsidP="00DE33FD">
          <w:pPr>
            <w:pStyle w:val="BodyTextIndent"/>
            <w:ind w:firstLine="0"/>
            <w:jc w:val="left"/>
            <w:rPr>
              <w:rFonts w:ascii="Book Antiqua" w:hAnsi="Book Antiqua"/>
              <w:spacing w:val="6"/>
              <w:sz w:val="22"/>
              <w:szCs w:val="22"/>
            </w:rPr>
          </w:pPr>
        </w:p>
      </w:tc>
    </w:tr>
  </w:tbl>
  <w:p w:rsidR="008A63A4" w:rsidRDefault="008A63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D0144"/>
    <w:multiLevelType w:val="hybridMultilevel"/>
    <w:tmpl w:val="E6C6F98C"/>
    <w:lvl w:ilvl="0" w:tplc="017A0EBE">
      <w:start w:val="27"/>
      <w:numFmt w:val="bullet"/>
      <w:lvlText w:val="-"/>
      <w:lvlJc w:val="left"/>
      <w:pPr>
        <w:tabs>
          <w:tab w:val="num" w:pos="720"/>
        </w:tabs>
        <w:ind w:left="720" w:hanging="360"/>
      </w:pPr>
      <w:rPr>
        <w:rFonts w:ascii="Book Antiqua" w:eastAsia="Times New Roman" w:hAnsi="Book Antiqu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17"/>
    <w:rsid w:val="00003663"/>
    <w:rsid w:val="00004035"/>
    <w:rsid w:val="00097028"/>
    <w:rsid w:val="000A0179"/>
    <w:rsid w:val="000A47C5"/>
    <w:rsid w:val="000A55AE"/>
    <w:rsid w:val="000C1BB5"/>
    <w:rsid w:val="000D106D"/>
    <w:rsid w:val="00102C67"/>
    <w:rsid w:val="00114628"/>
    <w:rsid w:val="00121DCE"/>
    <w:rsid w:val="0012654C"/>
    <w:rsid w:val="00140A6A"/>
    <w:rsid w:val="00160353"/>
    <w:rsid w:val="00183938"/>
    <w:rsid w:val="0018468B"/>
    <w:rsid w:val="001D0AFB"/>
    <w:rsid w:val="001E59D9"/>
    <w:rsid w:val="00206118"/>
    <w:rsid w:val="002337FE"/>
    <w:rsid w:val="00234849"/>
    <w:rsid w:val="00274EE8"/>
    <w:rsid w:val="002E21B7"/>
    <w:rsid w:val="002E3628"/>
    <w:rsid w:val="002F6340"/>
    <w:rsid w:val="0034265F"/>
    <w:rsid w:val="00346DC9"/>
    <w:rsid w:val="003F311E"/>
    <w:rsid w:val="004271F9"/>
    <w:rsid w:val="00444710"/>
    <w:rsid w:val="00466E4C"/>
    <w:rsid w:val="00491C73"/>
    <w:rsid w:val="004B6A6C"/>
    <w:rsid w:val="00513353"/>
    <w:rsid w:val="005141AF"/>
    <w:rsid w:val="0053158E"/>
    <w:rsid w:val="0055738D"/>
    <w:rsid w:val="00560FA0"/>
    <w:rsid w:val="00570A42"/>
    <w:rsid w:val="005915A2"/>
    <w:rsid w:val="005B475F"/>
    <w:rsid w:val="005C6449"/>
    <w:rsid w:val="005F418E"/>
    <w:rsid w:val="005F7163"/>
    <w:rsid w:val="006126D1"/>
    <w:rsid w:val="006412D2"/>
    <w:rsid w:val="006512A5"/>
    <w:rsid w:val="00670A3B"/>
    <w:rsid w:val="00681D78"/>
    <w:rsid w:val="006B0C84"/>
    <w:rsid w:val="006C70CF"/>
    <w:rsid w:val="006D4A01"/>
    <w:rsid w:val="006D6273"/>
    <w:rsid w:val="006D75C3"/>
    <w:rsid w:val="0070304D"/>
    <w:rsid w:val="00720539"/>
    <w:rsid w:val="007A1203"/>
    <w:rsid w:val="007A6E71"/>
    <w:rsid w:val="007C25FA"/>
    <w:rsid w:val="007F7426"/>
    <w:rsid w:val="00823782"/>
    <w:rsid w:val="00861458"/>
    <w:rsid w:val="00861FC0"/>
    <w:rsid w:val="008940DF"/>
    <w:rsid w:val="008A09CB"/>
    <w:rsid w:val="008A63A4"/>
    <w:rsid w:val="008E4781"/>
    <w:rsid w:val="008F3811"/>
    <w:rsid w:val="008F6E3B"/>
    <w:rsid w:val="00901471"/>
    <w:rsid w:val="009151FC"/>
    <w:rsid w:val="0094742E"/>
    <w:rsid w:val="009671B6"/>
    <w:rsid w:val="009943BC"/>
    <w:rsid w:val="00997D46"/>
    <w:rsid w:val="009C1DCC"/>
    <w:rsid w:val="00A4116F"/>
    <w:rsid w:val="00A7214B"/>
    <w:rsid w:val="00AA62CD"/>
    <w:rsid w:val="00AC41F9"/>
    <w:rsid w:val="00B10630"/>
    <w:rsid w:val="00B2650C"/>
    <w:rsid w:val="00B27817"/>
    <w:rsid w:val="00B6789D"/>
    <w:rsid w:val="00B74456"/>
    <w:rsid w:val="00B7600D"/>
    <w:rsid w:val="00BA4E7A"/>
    <w:rsid w:val="00BF4D38"/>
    <w:rsid w:val="00C028AF"/>
    <w:rsid w:val="00CA4A8F"/>
    <w:rsid w:val="00CC5E97"/>
    <w:rsid w:val="00CE388F"/>
    <w:rsid w:val="00D0181F"/>
    <w:rsid w:val="00D1152F"/>
    <w:rsid w:val="00D3573C"/>
    <w:rsid w:val="00D40E80"/>
    <w:rsid w:val="00D656E9"/>
    <w:rsid w:val="00D76136"/>
    <w:rsid w:val="00DA201D"/>
    <w:rsid w:val="00DD4156"/>
    <w:rsid w:val="00DE33FD"/>
    <w:rsid w:val="00E44B33"/>
    <w:rsid w:val="00E46921"/>
    <w:rsid w:val="00E558A8"/>
    <w:rsid w:val="00EA0FA0"/>
    <w:rsid w:val="00EB7300"/>
    <w:rsid w:val="00EB7C51"/>
    <w:rsid w:val="00EC2C7F"/>
    <w:rsid w:val="00EC378A"/>
    <w:rsid w:val="00F20855"/>
    <w:rsid w:val="00F265D2"/>
    <w:rsid w:val="00F530CE"/>
    <w:rsid w:val="00F538A1"/>
    <w:rsid w:val="00F66353"/>
    <w:rsid w:val="00F82B0B"/>
    <w:rsid w:val="00F8476D"/>
    <w:rsid w:val="00F8555B"/>
    <w:rsid w:val="00FD2B5D"/>
    <w:rsid w:val="00FE7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CFA31C-7E1D-405E-B290-78D4A549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817"/>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1471"/>
    <w:pPr>
      <w:tabs>
        <w:tab w:val="center" w:pos="4320"/>
        <w:tab w:val="right" w:pos="8640"/>
      </w:tabs>
    </w:pPr>
  </w:style>
  <w:style w:type="paragraph" w:styleId="Footer">
    <w:name w:val="footer"/>
    <w:basedOn w:val="Normal"/>
    <w:rsid w:val="00901471"/>
    <w:pPr>
      <w:tabs>
        <w:tab w:val="center" w:pos="4320"/>
        <w:tab w:val="right" w:pos="8640"/>
      </w:tabs>
    </w:pPr>
  </w:style>
  <w:style w:type="paragraph" w:styleId="BodyTextIndent">
    <w:name w:val="Body Text Indent"/>
    <w:basedOn w:val="Normal"/>
    <w:rsid w:val="00901471"/>
    <w:pPr>
      <w:ind w:firstLine="720"/>
      <w:jc w:val="both"/>
    </w:pPr>
    <w:rPr>
      <w:rFonts w:ascii="Verdana" w:hAnsi="Verdana"/>
      <w:lang w:val="sr-Cyrl-CS"/>
    </w:rPr>
  </w:style>
  <w:style w:type="character" w:styleId="PageNumber">
    <w:name w:val="page number"/>
    <w:basedOn w:val="DefaultParagraphFont"/>
    <w:rsid w:val="00F530CE"/>
  </w:style>
  <w:style w:type="paragraph" w:customStyle="1" w:styleId="NormalBookAntiqua">
    <w:name w:val="Normal + Book Antiqua"/>
    <w:aliases w:val="11 pt,Right,Right:  0.05&quot;"/>
    <w:basedOn w:val="Normal"/>
    <w:rsid w:val="00CA4A8F"/>
  </w:style>
  <w:style w:type="paragraph" w:customStyle="1" w:styleId="CharCharChar2Char">
    <w:name w:val="Char Char Char2 Char"/>
    <w:basedOn w:val="NormalBookAntiqua"/>
    <w:link w:val="CharCharChar2CharChar"/>
    <w:rsid w:val="00FD2B5D"/>
  </w:style>
  <w:style w:type="character" w:styleId="Hyperlink">
    <w:name w:val="Hyperlink"/>
    <w:rsid w:val="0055738D"/>
    <w:rPr>
      <w:color w:val="0000FF"/>
      <w:u w:val="single"/>
    </w:rPr>
  </w:style>
  <w:style w:type="paragraph" w:customStyle="1" w:styleId="CharCharChar2Char0">
    <w:name w:val="Char Char Char2 Char"/>
    <w:basedOn w:val="Normal"/>
    <w:rsid w:val="0018468B"/>
    <w:pPr>
      <w:spacing w:after="160" w:line="240" w:lineRule="exact"/>
    </w:pPr>
    <w:rPr>
      <w:rFonts w:ascii="Tahoma" w:hAnsi="Tahoma"/>
      <w:sz w:val="20"/>
      <w:szCs w:val="20"/>
      <w:lang w:val="en-US"/>
    </w:rPr>
  </w:style>
  <w:style w:type="table" w:styleId="TableGrid">
    <w:name w:val="Table Grid"/>
    <w:basedOn w:val="TableNormal"/>
    <w:rsid w:val="00184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742E"/>
    <w:rPr>
      <w:rFonts w:ascii="Tahoma" w:hAnsi="Tahoma" w:cs="Tahoma"/>
      <w:sz w:val="16"/>
      <w:szCs w:val="16"/>
    </w:rPr>
  </w:style>
  <w:style w:type="paragraph" w:customStyle="1" w:styleId="Normal1">
    <w:name w:val="Normal1"/>
    <w:basedOn w:val="Normal"/>
    <w:rsid w:val="007C25FA"/>
    <w:pPr>
      <w:spacing w:before="100" w:beforeAutospacing="1" w:after="100" w:afterAutospacing="1"/>
    </w:pPr>
    <w:rPr>
      <w:rFonts w:ascii="Arial" w:hAnsi="Arial" w:cs="Arial"/>
      <w:sz w:val="22"/>
      <w:szCs w:val="22"/>
      <w:lang w:val="en-US"/>
    </w:rPr>
  </w:style>
  <w:style w:type="character" w:styleId="Strong">
    <w:name w:val="Strong"/>
    <w:qFormat/>
    <w:rsid w:val="007C25FA"/>
    <w:rPr>
      <w:b/>
      <w:bCs/>
    </w:rPr>
  </w:style>
  <w:style w:type="character" w:customStyle="1" w:styleId="CharCharChar2CharChar">
    <w:name w:val="Char Char Char2 Char Char"/>
    <w:link w:val="CharCharChar2Char"/>
    <w:locked/>
    <w:rsid w:val="007C25FA"/>
    <w:rPr>
      <w:sz w:val="24"/>
      <w:szCs w:val="24"/>
      <w:lang w:val="en-GB"/>
    </w:rPr>
  </w:style>
  <w:style w:type="paragraph" w:styleId="FootnoteText">
    <w:name w:val="footnote text"/>
    <w:basedOn w:val="Normal"/>
    <w:link w:val="FootnoteTextChar"/>
    <w:rsid w:val="00B27817"/>
    <w:rPr>
      <w:sz w:val="20"/>
      <w:szCs w:val="20"/>
    </w:rPr>
  </w:style>
  <w:style w:type="character" w:customStyle="1" w:styleId="FootnoteTextChar">
    <w:name w:val="Footnote Text Char"/>
    <w:basedOn w:val="DefaultParagraphFont"/>
    <w:link w:val="FootnoteText"/>
    <w:rsid w:val="00B27817"/>
    <w:rPr>
      <w:lang w:val="en-GB"/>
    </w:rPr>
  </w:style>
  <w:style w:type="character" w:styleId="FootnoteReference">
    <w:name w:val="footnote reference"/>
    <w:rsid w:val="00B27817"/>
    <w:rPr>
      <w:vertAlign w:val="superscript"/>
    </w:rPr>
  </w:style>
  <w:style w:type="paragraph" w:customStyle="1" w:styleId="CharCharChar2Char1">
    <w:name w:val="Char Char Char2 Char"/>
    <w:basedOn w:val="Normal"/>
    <w:rsid w:val="00570A42"/>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ombudsman.rs/attachments/article/6123/inicijativa.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ganap\Desktop\NOVI%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NOVI TEMPLATE</Template>
  <TotalTime>711</TotalTime>
  <Pages>7</Pages>
  <Words>2943</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БЕОГРАД</vt:lpstr>
    </vt:vector>
  </TitlesOfParts>
  <Company>UZZPRO/ERC</Company>
  <LinksUpToDate>false</LinksUpToDate>
  <CharactersWithSpaces>19685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БЕОГРАД</dc:title>
  <dc:subject/>
  <dc:creator>Dragana Petković</dc:creator>
  <cp:keywords/>
  <dc:description/>
  <cp:lastModifiedBy>Elvira Tot</cp:lastModifiedBy>
  <cp:revision>25</cp:revision>
  <cp:lastPrinted>2020-05-20T10:58:00Z</cp:lastPrinted>
  <dcterms:created xsi:type="dcterms:W3CDTF">2020-05-18T11:37:00Z</dcterms:created>
  <dcterms:modified xsi:type="dcterms:W3CDTF">2020-06-08T08:59:00Z</dcterms:modified>
</cp:coreProperties>
</file>